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1CDF" w14:textId="41EBF3F2" w:rsidR="005F004E" w:rsidRPr="005F004E" w:rsidRDefault="12605AE3" w:rsidP="12605AE3">
      <w:pPr>
        <w:pStyle w:val="Heading1"/>
        <w:jc w:val="center"/>
        <w:rPr>
          <w:rFonts w:asciiTheme="minorHAnsi" w:hAnsiTheme="minorHAnsi"/>
          <w:sz w:val="32"/>
          <w:szCs w:val="32"/>
        </w:rPr>
      </w:pPr>
      <w:r w:rsidRPr="12605AE3">
        <w:rPr>
          <w:rFonts w:asciiTheme="minorHAnsi" w:hAnsiTheme="minorHAnsi"/>
          <w:sz w:val="32"/>
          <w:szCs w:val="32"/>
        </w:rPr>
        <w:t>National Roundabouts Week: [</w:t>
      </w:r>
      <w:r w:rsidRPr="008533A9">
        <w:rPr>
          <w:rFonts w:asciiTheme="minorHAnsi" w:hAnsiTheme="minorHAnsi"/>
          <w:sz w:val="32"/>
          <w:szCs w:val="32"/>
        </w:rPr>
        <w:t>Name of agency</w:t>
      </w:r>
      <w:r w:rsidRPr="12605AE3">
        <w:rPr>
          <w:rFonts w:asciiTheme="minorHAnsi" w:hAnsiTheme="minorHAnsi"/>
          <w:sz w:val="32"/>
          <w:szCs w:val="32"/>
        </w:rPr>
        <w:t>] joins FHWA to Celebrate Safe</w:t>
      </w:r>
      <w:r w:rsidRPr="12605AE3">
        <w:rPr>
          <w:rFonts w:asciiTheme="minorHAnsi" w:hAnsiTheme="minorHAnsi"/>
        </w:rPr>
        <w:t>,</w:t>
      </w:r>
      <w:r w:rsidRPr="12605AE3">
        <w:rPr>
          <w:rFonts w:asciiTheme="minorHAnsi" w:hAnsiTheme="minorHAnsi"/>
          <w:sz w:val="32"/>
          <w:szCs w:val="32"/>
        </w:rPr>
        <w:t xml:space="preserve"> Smart Intersections</w:t>
      </w:r>
    </w:p>
    <w:p w14:paraId="4C6118AC" w14:textId="6FBF3CDD" w:rsidR="002241D2" w:rsidRPr="001732AE" w:rsidRDefault="12605AE3" w:rsidP="002241D2">
      <w:pPr>
        <w:rPr>
          <w:sz w:val="22"/>
          <w:szCs w:val="22"/>
        </w:rPr>
      </w:pPr>
      <w:r w:rsidRPr="12605AE3">
        <w:rPr>
          <w:sz w:val="22"/>
          <w:szCs w:val="22"/>
        </w:rPr>
        <w:t>DATELINE—MM/DD/YYY</w:t>
      </w:r>
      <w:proofErr w:type="gramStart"/>
      <w:r w:rsidRPr="12605AE3">
        <w:rPr>
          <w:sz w:val="22"/>
          <w:szCs w:val="22"/>
        </w:rPr>
        <w:t>—[</w:t>
      </w:r>
      <w:proofErr w:type="gramEnd"/>
      <w:r w:rsidRPr="008533A9">
        <w:rPr>
          <w:sz w:val="22"/>
          <w:szCs w:val="22"/>
        </w:rPr>
        <w:t>Name of agency</w:t>
      </w:r>
      <w:r w:rsidRPr="12605AE3">
        <w:rPr>
          <w:sz w:val="22"/>
          <w:szCs w:val="22"/>
        </w:rPr>
        <w:t xml:space="preserve">] and the Federal Highway Administration (FHWA) continues their commitment to safety and mobility by highlighting an intersection design that delivers both. </w:t>
      </w:r>
    </w:p>
    <w:p w14:paraId="1ED0802A" w14:textId="77777777" w:rsidR="001732AE" w:rsidRDefault="001732AE" w:rsidP="007848EF">
      <w:pPr>
        <w:rPr>
          <w:sz w:val="22"/>
          <w:szCs w:val="22"/>
        </w:rPr>
      </w:pPr>
      <w:r w:rsidRPr="001732AE">
        <w:rPr>
          <w:sz w:val="22"/>
          <w:szCs w:val="22"/>
        </w:rPr>
        <w:t xml:space="preserve">September 21-25, 2026, is National Roundabouts Week. </w:t>
      </w:r>
    </w:p>
    <w:p w14:paraId="5E068464" w14:textId="069BB737" w:rsidR="007848EF" w:rsidRPr="001732AE" w:rsidRDefault="007848EF" w:rsidP="007848EF">
      <w:pPr>
        <w:rPr>
          <w:sz w:val="22"/>
          <w:szCs w:val="22"/>
        </w:rPr>
      </w:pPr>
      <w:r w:rsidRPr="008533A9">
        <w:rPr>
          <w:sz w:val="22"/>
          <w:szCs w:val="22"/>
        </w:rPr>
        <w:t>“[INSERT COMMENT FROM LOCAL OFFICIAL HERE],” said [Official’s name, title].</w:t>
      </w:r>
    </w:p>
    <w:p w14:paraId="43FC5FBE" w14:textId="227345B5" w:rsidR="002241D2" w:rsidRPr="001732AE" w:rsidRDefault="002241D2" w:rsidP="002241D2">
      <w:pPr>
        <w:rPr>
          <w:sz w:val="22"/>
          <w:szCs w:val="22"/>
        </w:rPr>
      </w:pPr>
      <w:r w:rsidRPr="001732AE">
        <w:rPr>
          <w:sz w:val="22"/>
          <w:szCs w:val="22"/>
        </w:rPr>
        <w:t xml:space="preserve">Roundabouts reduce fatal and serious injury crashes by up to </w:t>
      </w:r>
      <w:hyperlink r:id="rId8" w:history="1">
        <w:r w:rsidRPr="001732AE">
          <w:rPr>
            <w:rStyle w:val="Hyperlink"/>
            <w:sz w:val="22"/>
            <w:szCs w:val="22"/>
          </w:rPr>
          <w:t>82</w:t>
        </w:r>
      </w:hyperlink>
      <w:r w:rsidRPr="001732AE">
        <w:rPr>
          <w:sz w:val="22"/>
          <w:szCs w:val="22"/>
        </w:rPr>
        <w:t xml:space="preserve"> percent on average. Towns, cities, and states across America have installed more than </w:t>
      </w:r>
      <w:hyperlink r:id="rId9" w:history="1">
        <w:r w:rsidRPr="001732AE">
          <w:rPr>
            <w:rStyle w:val="Hyperlink"/>
            <w:sz w:val="22"/>
            <w:szCs w:val="22"/>
          </w:rPr>
          <w:t>11,000</w:t>
        </w:r>
      </w:hyperlink>
      <w:r w:rsidRPr="001732AE">
        <w:rPr>
          <w:sz w:val="22"/>
          <w:szCs w:val="22"/>
        </w:rPr>
        <w:t xml:space="preserve"> of these life-saving circular configurations, customizing them for each intersection’s unique traffic queuing and safety needs. </w:t>
      </w:r>
    </w:p>
    <w:p w14:paraId="6239C7F7" w14:textId="77777777" w:rsidR="002241D2" w:rsidRPr="001732AE" w:rsidRDefault="002241D2" w:rsidP="002241D2">
      <w:pPr>
        <w:rPr>
          <w:sz w:val="22"/>
          <w:szCs w:val="22"/>
        </w:rPr>
      </w:pPr>
      <w:r w:rsidRPr="001732AE">
        <w:rPr>
          <w:sz w:val="22"/>
          <w:szCs w:val="22"/>
        </w:rPr>
        <w:t>FHWA provides resources and technical support to help agencies understand and construct      roundabouts. Roundabouts can be designed to accommodate vehicles of various sizes, including freight trucks and emergency vehicles. They are also designed to provide safer intersection crossings for pedestrians.</w:t>
      </w:r>
    </w:p>
    <w:p w14:paraId="5DB944AB" w14:textId="77777777" w:rsidR="002241D2" w:rsidRPr="001732AE" w:rsidRDefault="002241D2" w:rsidP="002241D2">
      <w:pPr>
        <w:rPr>
          <w:sz w:val="22"/>
          <w:szCs w:val="22"/>
        </w:rPr>
      </w:pPr>
      <w:r w:rsidRPr="001732AE">
        <w:rPr>
          <w:sz w:val="22"/>
          <w:szCs w:val="22"/>
        </w:rPr>
        <w:t>There’s a roundabout for every intersection. Here are some designs you may have seen in your area:</w:t>
      </w:r>
    </w:p>
    <w:p w14:paraId="278C2A37" w14:textId="7C33E0F4" w:rsidR="002241D2" w:rsidRPr="001732AE" w:rsidRDefault="002241D2" w:rsidP="005F004E">
      <w:pPr>
        <w:pStyle w:val="ListParagraph"/>
        <w:numPr>
          <w:ilvl w:val="0"/>
          <w:numId w:val="2"/>
        </w:numPr>
        <w:rPr>
          <w:sz w:val="22"/>
          <w:szCs w:val="22"/>
        </w:rPr>
      </w:pPr>
      <w:r w:rsidRPr="001732AE">
        <w:rPr>
          <w:b/>
          <w:bCs/>
          <w:sz w:val="22"/>
          <w:szCs w:val="22"/>
        </w:rPr>
        <w:t>Single-Lane Roundabout:</w:t>
      </w:r>
      <w:r w:rsidRPr="001732AE">
        <w:rPr>
          <w:sz w:val="22"/>
          <w:szCs w:val="22"/>
        </w:rPr>
        <w:t xml:space="preserve"> Most common, one entry lane on each approach and one circulating lane (90-180 ft diameter) typically serving traffic volumes up to 25,000 vehicles per day.</w:t>
      </w:r>
    </w:p>
    <w:p w14:paraId="473C4E81" w14:textId="24CB9731" w:rsidR="002241D2" w:rsidRPr="001732AE" w:rsidRDefault="12605AE3" w:rsidP="005F004E">
      <w:pPr>
        <w:pStyle w:val="ListParagraph"/>
        <w:numPr>
          <w:ilvl w:val="0"/>
          <w:numId w:val="2"/>
        </w:numPr>
        <w:rPr>
          <w:sz w:val="22"/>
          <w:szCs w:val="22"/>
        </w:rPr>
      </w:pPr>
      <w:r w:rsidRPr="12605AE3">
        <w:rPr>
          <w:b/>
          <w:bCs/>
          <w:sz w:val="22"/>
          <w:szCs w:val="22"/>
        </w:rPr>
        <w:t>Compact Roundabout:</w:t>
      </w:r>
      <w:r w:rsidRPr="12605AE3">
        <w:rPr>
          <w:sz w:val="22"/>
          <w:szCs w:val="22"/>
        </w:rPr>
        <w:t xml:space="preserve"> For smaller intersections (45-120 feet diameter) with less than 20,000 vehicles per day.</w:t>
      </w:r>
    </w:p>
    <w:p w14:paraId="6F9C927D" w14:textId="7E30FC1D" w:rsidR="002241D2" w:rsidRPr="001732AE" w:rsidRDefault="12605AE3" w:rsidP="005F004E">
      <w:pPr>
        <w:pStyle w:val="ListParagraph"/>
        <w:numPr>
          <w:ilvl w:val="0"/>
          <w:numId w:val="2"/>
        </w:numPr>
        <w:rPr>
          <w:sz w:val="22"/>
          <w:szCs w:val="22"/>
        </w:rPr>
      </w:pPr>
      <w:r w:rsidRPr="12605AE3">
        <w:rPr>
          <w:b/>
          <w:bCs/>
          <w:sz w:val="22"/>
          <w:szCs w:val="22"/>
        </w:rPr>
        <w:t>Multi-lane Roundabout:</w:t>
      </w:r>
      <w:r w:rsidRPr="12605AE3">
        <w:rPr>
          <w:sz w:val="22"/>
          <w:szCs w:val="22"/>
        </w:rPr>
        <w:t xml:space="preserve"> At least one approach with more than one lane and/or a portion of the circulatory roadway has at least two lanes (typically 150-300 feet diameter) with traffic volumes over 25,000 vehicles a day.</w:t>
      </w:r>
    </w:p>
    <w:p w14:paraId="64ACA744" w14:textId="7230CA99" w:rsidR="002241D2" w:rsidRPr="001732AE" w:rsidRDefault="12605AE3" w:rsidP="005F004E">
      <w:pPr>
        <w:pStyle w:val="ListParagraph"/>
        <w:numPr>
          <w:ilvl w:val="0"/>
          <w:numId w:val="2"/>
        </w:numPr>
        <w:rPr>
          <w:sz w:val="22"/>
          <w:szCs w:val="22"/>
        </w:rPr>
      </w:pPr>
      <w:r w:rsidRPr="12605AE3">
        <w:rPr>
          <w:b/>
          <w:bCs/>
          <w:sz w:val="22"/>
          <w:szCs w:val="22"/>
        </w:rPr>
        <w:t xml:space="preserve">Turbo Roundabout: </w:t>
      </w:r>
      <w:r w:rsidRPr="12605AE3">
        <w:rPr>
          <w:sz w:val="22"/>
          <w:szCs w:val="22"/>
        </w:rPr>
        <w:t xml:space="preserve">Newest variation in the U.S., with raised or separated lane dividers on the approach and circulatory roads so drivers stay in their lane.     </w:t>
      </w:r>
    </w:p>
    <w:p w14:paraId="4E99BE3C" w14:textId="05DB5B01" w:rsidR="002241D2" w:rsidRPr="001732AE" w:rsidRDefault="12605AE3" w:rsidP="005F004E">
      <w:pPr>
        <w:pStyle w:val="ListParagraph"/>
        <w:numPr>
          <w:ilvl w:val="0"/>
          <w:numId w:val="2"/>
        </w:numPr>
        <w:rPr>
          <w:sz w:val="22"/>
          <w:szCs w:val="22"/>
        </w:rPr>
      </w:pPr>
      <w:r w:rsidRPr="12605AE3">
        <w:rPr>
          <w:b/>
          <w:bCs/>
          <w:sz w:val="22"/>
          <w:szCs w:val="22"/>
        </w:rPr>
        <w:t>Modular Roundabout:</w:t>
      </w:r>
      <w:r w:rsidRPr="12605AE3">
        <w:rPr>
          <w:sz w:val="22"/>
          <w:szCs w:val="22"/>
        </w:rPr>
        <w:t xml:space="preserve"> Prefabricated or low cost for quick installation.     </w:t>
      </w:r>
    </w:p>
    <w:p w14:paraId="7B23D82A" w14:textId="13FA5C5D" w:rsidR="002241D2" w:rsidRPr="001732AE" w:rsidRDefault="12605AE3">
      <w:pPr>
        <w:rPr>
          <w:sz w:val="22"/>
          <w:szCs w:val="22"/>
        </w:rPr>
      </w:pPr>
      <w:r w:rsidRPr="12605AE3">
        <w:rPr>
          <w:sz w:val="22"/>
          <w:szCs w:val="22"/>
        </w:rPr>
        <w:t>These roundabouts eliminate severe left-turn and right-angle conflict points and simplify driver and pedestrian decision-making.</w:t>
      </w:r>
    </w:p>
    <w:p w14:paraId="2928B154" w14:textId="46668AB5" w:rsidR="002241D2" w:rsidRPr="001732AE" w:rsidRDefault="002241D2" w:rsidP="002E418D">
      <w:pPr>
        <w:spacing w:after="0"/>
        <w:rPr>
          <w:sz w:val="22"/>
          <w:szCs w:val="22"/>
        </w:rPr>
      </w:pPr>
      <w:r w:rsidRPr="001732AE">
        <w:rPr>
          <w:sz w:val="22"/>
          <w:szCs w:val="22"/>
        </w:rPr>
        <w:t xml:space="preserve">For more information about roundabouts and National Roundabouts Week, visit the FHWA campaign page: </w:t>
      </w:r>
      <w:hyperlink r:id="rId10" w:history="1">
        <w:r w:rsidRPr="001732AE">
          <w:rPr>
            <w:rStyle w:val="Hyperlink"/>
            <w:sz w:val="22"/>
            <w:szCs w:val="22"/>
          </w:rPr>
          <w:t>https://highways.dot.gov/safety/intersection-safety/nrw</w:t>
        </w:r>
      </w:hyperlink>
      <w:r w:rsidRPr="001732AE">
        <w:rPr>
          <w:sz w:val="22"/>
          <w:szCs w:val="22"/>
        </w:rPr>
        <w:t>. Stay in the conversation on social media by using #RoundaboutsWeek.</w:t>
      </w:r>
    </w:p>
    <w:p w14:paraId="2275C0A5" w14:textId="1927B6EA" w:rsidR="002241D2" w:rsidRPr="001732AE" w:rsidRDefault="002241D2" w:rsidP="002E418D">
      <w:pPr>
        <w:spacing w:after="0"/>
        <w:jc w:val="center"/>
        <w:rPr>
          <w:sz w:val="22"/>
          <w:szCs w:val="22"/>
        </w:rPr>
      </w:pPr>
      <w:r w:rsidRPr="001732AE">
        <w:rPr>
          <w:sz w:val="22"/>
          <w:szCs w:val="22"/>
        </w:rPr>
        <w:t>###</w:t>
      </w:r>
    </w:p>
    <w:sectPr w:rsidR="002241D2" w:rsidRPr="001732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01F74"/>
    <w:multiLevelType w:val="hybridMultilevel"/>
    <w:tmpl w:val="B1BC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7E2A68"/>
    <w:multiLevelType w:val="multilevel"/>
    <w:tmpl w:val="11F2B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6396511">
    <w:abstractNumId w:val="1"/>
  </w:num>
  <w:num w:numId="2" w16cid:durableId="163441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D2"/>
    <w:rsid w:val="0004372E"/>
    <w:rsid w:val="001732AE"/>
    <w:rsid w:val="001D0C46"/>
    <w:rsid w:val="002241D2"/>
    <w:rsid w:val="002E418D"/>
    <w:rsid w:val="00317E3A"/>
    <w:rsid w:val="00425CD4"/>
    <w:rsid w:val="004340FB"/>
    <w:rsid w:val="00476C28"/>
    <w:rsid w:val="005F004E"/>
    <w:rsid w:val="005F4640"/>
    <w:rsid w:val="006014BB"/>
    <w:rsid w:val="00670AC0"/>
    <w:rsid w:val="007848EF"/>
    <w:rsid w:val="008332B1"/>
    <w:rsid w:val="008533A9"/>
    <w:rsid w:val="0095027F"/>
    <w:rsid w:val="00987A83"/>
    <w:rsid w:val="00A2198A"/>
    <w:rsid w:val="00C54642"/>
    <w:rsid w:val="00D608A2"/>
    <w:rsid w:val="00DD473E"/>
    <w:rsid w:val="12605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C26C3"/>
  <w15:chartTrackingRefBased/>
  <w15:docId w15:val="{080BBBC6-A6DF-457F-8464-C0C2AE4E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1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1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1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1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1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1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1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1D2"/>
    <w:rPr>
      <w:rFonts w:eastAsiaTheme="majorEastAsia" w:cstheme="majorBidi"/>
      <w:color w:val="272727" w:themeColor="text1" w:themeTint="D8"/>
    </w:rPr>
  </w:style>
  <w:style w:type="paragraph" w:styleId="Title">
    <w:name w:val="Title"/>
    <w:basedOn w:val="Normal"/>
    <w:next w:val="Normal"/>
    <w:link w:val="TitleChar"/>
    <w:uiPriority w:val="10"/>
    <w:qFormat/>
    <w:rsid w:val="00224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1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1D2"/>
    <w:pPr>
      <w:spacing w:before="160"/>
      <w:jc w:val="center"/>
    </w:pPr>
    <w:rPr>
      <w:i/>
      <w:iCs/>
      <w:color w:val="404040" w:themeColor="text1" w:themeTint="BF"/>
    </w:rPr>
  </w:style>
  <w:style w:type="character" w:customStyle="1" w:styleId="QuoteChar">
    <w:name w:val="Quote Char"/>
    <w:basedOn w:val="DefaultParagraphFont"/>
    <w:link w:val="Quote"/>
    <w:uiPriority w:val="29"/>
    <w:rsid w:val="002241D2"/>
    <w:rPr>
      <w:i/>
      <w:iCs/>
      <w:color w:val="404040" w:themeColor="text1" w:themeTint="BF"/>
    </w:rPr>
  </w:style>
  <w:style w:type="paragraph" w:styleId="ListParagraph">
    <w:name w:val="List Paragraph"/>
    <w:basedOn w:val="Normal"/>
    <w:uiPriority w:val="34"/>
    <w:qFormat/>
    <w:rsid w:val="002241D2"/>
    <w:pPr>
      <w:ind w:left="720"/>
      <w:contextualSpacing/>
    </w:pPr>
  </w:style>
  <w:style w:type="character" w:styleId="IntenseEmphasis">
    <w:name w:val="Intense Emphasis"/>
    <w:basedOn w:val="DefaultParagraphFont"/>
    <w:uiPriority w:val="21"/>
    <w:qFormat/>
    <w:rsid w:val="002241D2"/>
    <w:rPr>
      <w:i/>
      <w:iCs/>
      <w:color w:val="0F4761" w:themeColor="accent1" w:themeShade="BF"/>
    </w:rPr>
  </w:style>
  <w:style w:type="paragraph" w:styleId="IntenseQuote">
    <w:name w:val="Intense Quote"/>
    <w:basedOn w:val="Normal"/>
    <w:next w:val="Normal"/>
    <w:link w:val="IntenseQuoteChar"/>
    <w:uiPriority w:val="30"/>
    <w:qFormat/>
    <w:rsid w:val="00224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1D2"/>
    <w:rPr>
      <w:i/>
      <w:iCs/>
      <w:color w:val="0F4761" w:themeColor="accent1" w:themeShade="BF"/>
    </w:rPr>
  </w:style>
  <w:style w:type="character" w:styleId="IntenseReference">
    <w:name w:val="Intense Reference"/>
    <w:basedOn w:val="DefaultParagraphFont"/>
    <w:uiPriority w:val="32"/>
    <w:qFormat/>
    <w:rsid w:val="002241D2"/>
    <w:rPr>
      <w:b/>
      <w:bCs/>
      <w:smallCaps/>
      <w:color w:val="0F4761" w:themeColor="accent1" w:themeShade="BF"/>
      <w:spacing w:val="5"/>
    </w:rPr>
  </w:style>
  <w:style w:type="character" w:styleId="Hyperlink">
    <w:name w:val="Hyperlink"/>
    <w:basedOn w:val="DefaultParagraphFont"/>
    <w:uiPriority w:val="99"/>
    <w:unhideWhenUsed/>
    <w:rsid w:val="008332B1"/>
    <w:rPr>
      <w:color w:val="467886" w:themeColor="hyperlink"/>
      <w:u w:val="single"/>
    </w:rPr>
  </w:style>
  <w:style w:type="character" w:styleId="UnresolvedMention">
    <w:name w:val="Unresolved Mention"/>
    <w:basedOn w:val="DefaultParagraphFont"/>
    <w:uiPriority w:val="99"/>
    <w:semiHidden/>
    <w:unhideWhenUsed/>
    <w:rsid w:val="008332B1"/>
    <w:rPr>
      <w:color w:val="605E5C"/>
      <w:shd w:val="clear" w:color="auto" w:fill="E1DFDD"/>
    </w:rPr>
  </w:style>
  <w:style w:type="paragraph" w:styleId="Revision">
    <w:name w:val="Revision"/>
    <w:hidden/>
    <w:uiPriority w:val="99"/>
    <w:semiHidden/>
    <w:rsid w:val="00A219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ways.dot.gov/sites/fhwa.dot.gov/files/Roundabouts_508.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highways.dot.gov/safety/intersection-safety/nrw" TargetMode="External"/><Relationship Id="rId4" Type="http://schemas.openxmlformats.org/officeDocument/2006/relationships/numbering" Target="numbering.xml"/><Relationship Id="rId9" Type="http://schemas.openxmlformats.org/officeDocument/2006/relationships/hyperlink" Target="https://roundabout.kittel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86B1FD-2AE6-47DC-A3E7-79676E7F6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29FB024-6A1A-4A3B-A4A2-4ACBB26BE11B}">
  <ds:schemaRefs>
    <ds:schemaRef ds:uri="http://schemas.microsoft.com/sharepoint/v3/contenttype/forms"/>
  </ds:schemaRefs>
</ds:datastoreItem>
</file>

<file path=customXml/itemProps3.xml><?xml version="1.0" encoding="utf-8"?>
<ds:datastoreItem xmlns:ds="http://schemas.openxmlformats.org/officeDocument/2006/customXml" ds:itemID="{9708B3E3-C598-4279-BE17-0F66A6DC46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1891</Characters>
  <Application>Microsoft Office Word</Application>
  <DocSecurity>0</DocSecurity>
  <Lines>32</Lines>
  <Paragraphs>15</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Bostick</dc:creator>
  <cp:keywords/>
  <dc:description/>
  <cp:lastModifiedBy>Arnold, Michelle (FHWA)</cp:lastModifiedBy>
  <cp:revision>2</cp:revision>
  <dcterms:created xsi:type="dcterms:W3CDTF">2026-09-21T18:55:00Z</dcterms:created>
  <dcterms:modified xsi:type="dcterms:W3CDTF">2026-09-21T18:55:00Z</dcterms:modified>
</cp:coreProperties>
</file>