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D230" w14:textId="262777DF" w:rsidR="00DC273A" w:rsidRPr="007438CE" w:rsidRDefault="00BF0330" w:rsidP="007438CE">
      <w:pPr>
        <w:pStyle w:val="Heading2"/>
        <w:pageBreakBefore w:val="0"/>
        <w:rPr>
          <w:rStyle w:val="SectionName"/>
        </w:rPr>
      </w:pPr>
      <w:bookmarkStart w:id="0" w:name="_Ref394587400"/>
      <w:bookmarkStart w:id="1" w:name="_Ref398716756"/>
      <w:bookmarkStart w:id="2" w:name="Division100"/>
      <w:r>
        <w:rPr>
          <w:rStyle w:val="SectionName"/>
        </w:rPr>
        <w:t xml:space="preserve">LOS </w:t>
      </w:r>
      <w:r w:rsidR="00A7237E">
        <w:rPr>
          <w:rStyle w:val="SectionName"/>
        </w:rPr>
        <w:t>Definitions</w:t>
      </w:r>
      <w:bookmarkEnd w:id="0"/>
      <w:bookmarkEnd w:id="1"/>
    </w:p>
    <w:p w14:paraId="730362E9" w14:textId="60A6CE55" w:rsidR="00075901" w:rsidRPr="0044708C" w:rsidRDefault="007C6524" w:rsidP="00075901">
      <w:pPr>
        <w:pStyle w:val="Revisiondate"/>
      </w:pPr>
      <w:r>
        <w:t>01 APR 2024</w:t>
      </w:r>
      <w:r w:rsidR="00075901">
        <w:t>–</w:t>
      </w:r>
      <w:r w:rsidR="00075901" w:rsidRPr="001D5FC1">
        <w:t>FP</w:t>
      </w:r>
      <w:r>
        <w:t>24</w:t>
      </w:r>
    </w:p>
    <w:p w14:paraId="75850E32" w14:textId="4CA135C8" w:rsidR="00AD4EDB" w:rsidRDefault="00DC273A" w:rsidP="00075901">
      <w:pPr>
        <w:pStyle w:val="BodyText"/>
        <w:pBdr>
          <w:top w:val="single" w:sz="18" w:space="4" w:color="auto"/>
          <w:left w:val="single" w:sz="18" w:space="4" w:color="auto"/>
          <w:bottom w:val="single" w:sz="18" w:space="4" w:color="auto"/>
          <w:right w:val="single" w:sz="18" w:space="4" w:color="auto"/>
        </w:pBdr>
      </w:pPr>
      <w:r w:rsidRPr="00097A9F">
        <w:t xml:space="preserve">The </w:t>
      </w:r>
      <w:r w:rsidR="0035000E" w:rsidRPr="00097A9F">
        <w:t>following definitions are provided in an effort to assist Library of Specification (LOS) users</w:t>
      </w:r>
      <w:r w:rsidR="00097A9F">
        <w:t xml:space="preserve">.  </w:t>
      </w:r>
      <w:r w:rsidR="00AD4EDB">
        <w:t>The list of definitions are not all-encompassing, but reflect those terms that are often unclear.</w:t>
      </w:r>
    </w:p>
    <w:p w14:paraId="4AB48585" w14:textId="792418C9" w:rsidR="00E379FA" w:rsidRPr="00D95DDE" w:rsidRDefault="00AD4EDB" w:rsidP="00075901">
      <w:pPr>
        <w:pStyle w:val="BodyText"/>
        <w:pBdr>
          <w:top w:val="single" w:sz="18" w:space="4" w:color="auto"/>
          <w:left w:val="single" w:sz="18" w:space="4" w:color="auto"/>
          <w:bottom w:val="single" w:sz="18" w:space="4" w:color="auto"/>
          <w:right w:val="single" w:sz="18" w:space="4" w:color="auto"/>
        </w:pBdr>
        <w:rPr>
          <w:b/>
          <w:color w:val="FF0000"/>
        </w:rPr>
      </w:pPr>
      <w:r w:rsidRPr="00D95DDE">
        <w:rPr>
          <w:b/>
          <w:color w:val="FF0000"/>
        </w:rPr>
        <w:t>T</w:t>
      </w:r>
      <w:r w:rsidR="0035000E" w:rsidRPr="00D95DDE">
        <w:rPr>
          <w:b/>
          <w:color w:val="FF0000"/>
        </w:rPr>
        <w:t>hese definitions are not intended to reflect actual legal/contractual meanings, but rather, they are intended to be used as a tool to help in the decision making process for specification inclusion.</w:t>
      </w:r>
    </w:p>
    <w:p w14:paraId="78D7D81E" w14:textId="1F94B30B" w:rsidR="00DF4C40" w:rsidRPr="00097A9F" w:rsidRDefault="00EA4DC7" w:rsidP="00075901">
      <w:pPr>
        <w:pStyle w:val="BodyText"/>
        <w:pBdr>
          <w:top w:val="single" w:sz="18" w:space="4" w:color="auto"/>
          <w:left w:val="single" w:sz="18" w:space="4" w:color="auto"/>
          <w:bottom w:val="single" w:sz="18" w:space="4" w:color="auto"/>
          <w:right w:val="single" w:sz="18" w:space="4" w:color="auto"/>
        </w:pBdr>
      </w:pPr>
      <w:r>
        <w:t>Please coordinate with your PM to determine which applies to your project.</w:t>
      </w:r>
    </w:p>
    <w:p w14:paraId="2F06FD57" w14:textId="134A1998" w:rsidR="00075901" w:rsidRDefault="00280623" w:rsidP="00075901">
      <w:pPr>
        <w:pStyle w:val="BodyText"/>
      </w:pPr>
      <w:r>
        <w:rPr>
          <w:b/>
        </w:rPr>
        <w:t>A</w:t>
      </w:r>
      <w:r w:rsidR="003E6243">
        <w:rPr>
          <w:b/>
        </w:rPr>
        <w:t>+B Project</w:t>
      </w:r>
      <w:r w:rsidRPr="008E75BB">
        <w:t xml:space="preserve"> – </w:t>
      </w:r>
      <w:r w:rsidR="005B37CE">
        <w:t>A contracting method that takes into account both the cost of construction</w:t>
      </w:r>
      <w:r w:rsidR="00C879A5">
        <w:t xml:space="preserve"> (Part A)</w:t>
      </w:r>
      <w:r w:rsidR="005B37CE">
        <w:t xml:space="preserve"> plus the cost of time</w:t>
      </w:r>
      <w:r w:rsidR="00C879A5">
        <w:t xml:space="preserve"> (Part B)</w:t>
      </w:r>
      <w:r w:rsidR="005B37CE">
        <w:t>.</w:t>
      </w:r>
      <w:r w:rsidR="00CD0195">
        <w:t xml:space="preserve">  </w:t>
      </w:r>
      <w:r w:rsidR="00C879A5">
        <w:t>Award of the project is based on the combined cost of Parts A and B, however, the award amount only includes the cost of construction (Part A).</w:t>
      </w:r>
    </w:p>
    <w:p w14:paraId="68384740" w14:textId="1B74F509" w:rsidR="00310B61" w:rsidRDefault="00310B61" w:rsidP="00310B61">
      <w:pPr>
        <w:pStyle w:val="BodyText"/>
      </w:pPr>
      <w:r w:rsidRPr="00021162">
        <w:rPr>
          <w:b/>
        </w:rPr>
        <w:t>Adjustment for Fuel Price Fluctuation</w:t>
      </w:r>
      <w:r w:rsidRPr="00021162">
        <w:t xml:space="preserve"> </w:t>
      </w:r>
      <w:r w:rsidR="008C1365" w:rsidRPr="00021162">
        <w:t xml:space="preserve">– A contingency </w:t>
      </w:r>
      <w:r w:rsidR="008C1365">
        <w:t>dollar amount that is included in the Engineer’s Estimate for certain items of work</w:t>
      </w:r>
      <w:r w:rsidR="00021162">
        <w:t xml:space="preserve"> that require the usage of fuel</w:t>
      </w:r>
      <w:r w:rsidR="008C1365">
        <w:t>.  The decision to include an adjustment for price fluctuation is based on the volatility of process, size of the adjustment, and the duration of the project.  The decision to utilize the adjustment is made by the CFT, with concurrence from the PM, and approval by the CO.</w:t>
      </w:r>
    </w:p>
    <w:p w14:paraId="227ECE8B" w14:textId="7D51E5F2" w:rsidR="003E6243" w:rsidRDefault="003E6243" w:rsidP="003E6243">
      <w:pPr>
        <w:pStyle w:val="BodyText"/>
      </w:pPr>
      <w:r w:rsidRPr="008C1365">
        <w:rPr>
          <w:b/>
        </w:rPr>
        <w:t>Adjustment for Price Fluctuation</w:t>
      </w:r>
      <w:r w:rsidRPr="008C1365">
        <w:t xml:space="preserve"> </w:t>
      </w:r>
      <w:r w:rsidR="00021162">
        <w:t xml:space="preserve">– </w:t>
      </w:r>
      <w:r w:rsidR="008C1365" w:rsidRPr="008C1365">
        <w:t xml:space="preserve">A contingency </w:t>
      </w:r>
      <w:r w:rsidR="008C1365">
        <w:t>dollar amount that is included in the Engineer’s Estimate for certain items of work.  The decision to include an adjustment for price fluctuation is based on the volatility of process, size of the adjustment, and the duration of the project.  The decision to utilize the adjustment is made by the CFT, with concurrence from the PM, and approval by the CO.</w:t>
      </w:r>
    </w:p>
    <w:p w14:paraId="50B625E6" w14:textId="2415F1E3" w:rsidR="00E10A7D" w:rsidRDefault="003E6243" w:rsidP="00E10A7D">
      <w:pPr>
        <w:pStyle w:val="BodyText"/>
      </w:pPr>
      <w:r>
        <w:rPr>
          <w:b/>
        </w:rPr>
        <w:t>Alternate Schedule</w:t>
      </w:r>
      <w:r w:rsidRPr="008E75BB">
        <w:t xml:space="preserve"> – </w:t>
      </w:r>
      <w:r w:rsidR="00540C3B">
        <w:t>A contracting metho</w:t>
      </w:r>
      <w:r w:rsidR="002D09E7">
        <w:t>d that awards a single schedule.  The schedule awarded is the schedule with the lowest bid</w:t>
      </w:r>
      <w:r w:rsidR="00E10A7D">
        <w:t>.</w:t>
      </w:r>
      <w:r w:rsidR="00927AD4">
        <w:t xml:space="preserve">  (</w:t>
      </w:r>
      <w:r w:rsidR="0034423E">
        <w:t>An example of the use of this contracting method is when a project has separate schedules for a bridge that can be constructed via different methods, i.e., steel girder vs. box beam.)</w:t>
      </w:r>
    </w:p>
    <w:p w14:paraId="410E3F59" w14:textId="6E724B76" w:rsidR="00927AD4" w:rsidRDefault="00927AD4" w:rsidP="00E10A7D">
      <w:pPr>
        <w:pStyle w:val="BodyText"/>
        <w:ind w:left="720"/>
      </w:pPr>
      <w:r>
        <w:t>Example:</w:t>
      </w:r>
    </w:p>
    <w:p w14:paraId="1A244A0D" w14:textId="1BEAEC48" w:rsidR="00E10A7D" w:rsidRDefault="00E10A7D" w:rsidP="00927AD4">
      <w:pPr>
        <w:pStyle w:val="BodyText"/>
        <w:spacing w:before="0"/>
        <w:ind w:left="720"/>
      </w:pPr>
      <w:r>
        <w:t xml:space="preserve">Contractor #1 </w:t>
      </w:r>
      <w:r w:rsidR="002D09E7">
        <w:t xml:space="preserve">turns in </w:t>
      </w:r>
      <w:r w:rsidR="00907230">
        <w:t xml:space="preserve">a </w:t>
      </w:r>
      <w:r w:rsidR="002D09E7">
        <w:t>bid for Schedule A</w:t>
      </w:r>
      <w:r>
        <w:t xml:space="preserve"> at $2</w:t>
      </w:r>
      <w:r w:rsidR="00907230">
        <w:t>.0</w:t>
      </w:r>
      <w:r>
        <w:t>M</w:t>
      </w:r>
    </w:p>
    <w:p w14:paraId="4370C54C" w14:textId="1FB4C61C" w:rsidR="00E10A7D" w:rsidRDefault="00E10A7D" w:rsidP="00E10A7D">
      <w:pPr>
        <w:pStyle w:val="BodyText"/>
        <w:spacing w:before="0"/>
        <w:ind w:left="720"/>
      </w:pPr>
      <w:r>
        <w:t xml:space="preserve">Contractor #2 turns in a bid for </w:t>
      </w:r>
      <w:r w:rsidR="002D09E7">
        <w:t>Schedule B</w:t>
      </w:r>
      <w:r>
        <w:t xml:space="preserve"> at $1</w:t>
      </w:r>
      <w:r w:rsidR="00907230">
        <w:t>.0</w:t>
      </w:r>
      <w:r>
        <w:t>M</w:t>
      </w:r>
    </w:p>
    <w:p w14:paraId="130FFCA7" w14:textId="77777777" w:rsidR="00E10A7D" w:rsidRDefault="00E10A7D" w:rsidP="00E10A7D">
      <w:pPr>
        <w:pStyle w:val="BodyText"/>
        <w:spacing w:before="0"/>
        <w:ind w:left="720"/>
      </w:pPr>
      <w:r>
        <w:t xml:space="preserve">Contractor #3 turns in a bid for </w:t>
      </w:r>
      <w:r w:rsidR="002D09E7">
        <w:t xml:space="preserve">Schedule C </w:t>
      </w:r>
      <w:r>
        <w:t>at $1.5M.</w:t>
      </w:r>
    </w:p>
    <w:p w14:paraId="647E2C4A" w14:textId="65B083AE" w:rsidR="003E6243" w:rsidRDefault="00E10A7D" w:rsidP="00E10A7D">
      <w:pPr>
        <w:pStyle w:val="BodyText"/>
        <w:spacing w:before="0"/>
        <w:ind w:left="720"/>
      </w:pPr>
      <w:r>
        <w:t>The contract would be awarded to Contractor #2 for Schedule B.</w:t>
      </w:r>
    </w:p>
    <w:p w14:paraId="3FB88F4A" w14:textId="55EEB4BF" w:rsidR="000546A5" w:rsidRDefault="000546A5" w:rsidP="00E10A7D">
      <w:pPr>
        <w:pStyle w:val="BodyText"/>
        <w:spacing w:before="0"/>
        <w:ind w:left="720"/>
      </w:pPr>
    </w:p>
    <w:p w14:paraId="4198E877" w14:textId="43988E42" w:rsidR="000546A5" w:rsidRDefault="000546A5" w:rsidP="000546A5">
      <w:pPr>
        <w:pStyle w:val="BodyText"/>
        <w:spacing w:before="0"/>
      </w:pPr>
      <w:r>
        <w:t>Alternate Schedules are listed as Schedule A, Schedule B, Schedule C, etc, as needed.</w:t>
      </w:r>
    </w:p>
    <w:p w14:paraId="17E8711B" w14:textId="4780BD59" w:rsidR="003E6243" w:rsidRDefault="003E6243" w:rsidP="003E6243">
      <w:pPr>
        <w:pStyle w:val="BodyText"/>
      </w:pPr>
      <w:r>
        <w:rPr>
          <w:b/>
        </w:rPr>
        <w:t>Base &amp; Option Schedule</w:t>
      </w:r>
      <w:r w:rsidRPr="008E75BB">
        <w:t xml:space="preserve"> – </w:t>
      </w:r>
      <w:r w:rsidR="00B966C6">
        <w:t xml:space="preserve">A contracting method that has multiple schedules.  The intent is to </w:t>
      </w:r>
      <w:r w:rsidR="007E6B77">
        <w:t>exercise</w:t>
      </w:r>
      <w:r w:rsidR="00B966C6">
        <w:t xml:space="preserve"> award </w:t>
      </w:r>
      <w:r w:rsidR="007E6B77">
        <w:t xml:space="preserve">of </w:t>
      </w:r>
      <w:r w:rsidR="00B966C6">
        <w:t xml:space="preserve">all schedules at bid opening, or to </w:t>
      </w:r>
      <w:r w:rsidR="007E6B77">
        <w:t xml:space="preserve">exercise </w:t>
      </w:r>
      <w:r w:rsidR="00B966C6">
        <w:t xml:space="preserve">award </w:t>
      </w:r>
      <w:r w:rsidR="007E6B77">
        <w:t xml:space="preserve">of </w:t>
      </w:r>
      <w:r w:rsidR="00B966C6">
        <w:t>all schedules at some point during the life of the project (i.e., at bid opening, prior to notice to proceed, during construction.)</w:t>
      </w:r>
      <w:r w:rsidR="007E6B77">
        <w:t xml:space="preserve">  Exercising of options can often be delayed due to funding availability.</w:t>
      </w:r>
    </w:p>
    <w:p w14:paraId="30ECECF4" w14:textId="40010492" w:rsidR="007E6B77" w:rsidRDefault="007E6B77" w:rsidP="003E6243">
      <w:pPr>
        <w:pStyle w:val="BodyText"/>
      </w:pPr>
      <w:r>
        <w:lastRenderedPageBreak/>
        <w:t>The Base Schedule is listed as Schedule A.  Options are listed as Sc</w:t>
      </w:r>
      <w:r w:rsidR="009972FA">
        <w:t>hedule X, Schedule Y, Schedule Z as needed.</w:t>
      </w:r>
    </w:p>
    <w:p w14:paraId="1A21993E" w14:textId="50A597A4" w:rsidR="00AD4EDB" w:rsidRDefault="00AD4EDB" w:rsidP="00AD4EDB">
      <w:pPr>
        <w:pStyle w:val="BodyText"/>
      </w:pPr>
      <w:r w:rsidRPr="00BF2A21">
        <w:rPr>
          <w:b/>
        </w:rPr>
        <w:t>Contract Quantity</w:t>
      </w:r>
      <w:r w:rsidRPr="00BF2A21">
        <w:t xml:space="preserve"> – The </w:t>
      </w:r>
      <w:r w:rsidR="001009DB" w:rsidRPr="00BF2A21">
        <w:t xml:space="preserve">quantity </w:t>
      </w:r>
      <w:r w:rsidR="001009DB">
        <w:t>shown in the bid schedule</w:t>
      </w:r>
      <w:r w:rsidR="00C36D87">
        <w:t>.  The full contract quantity amount is paid for, regardless of actual quantities, unless adjustments to the quantity are made by the government, or if there is evidence indicating quantity error.  Note – bid allowances are generally not used in contract quantity items.</w:t>
      </w:r>
    </w:p>
    <w:p w14:paraId="63CD4135" w14:textId="32298D29" w:rsidR="00AD4EDB" w:rsidRDefault="00AD4EDB" w:rsidP="00AD4EDB">
      <w:pPr>
        <w:pStyle w:val="BodyText"/>
      </w:pPr>
      <w:r w:rsidRPr="00D31E4F">
        <w:rPr>
          <w:b/>
        </w:rPr>
        <w:t xml:space="preserve">Design </w:t>
      </w:r>
      <w:r w:rsidR="00ED5423" w:rsidRPr="00D31E4F">
        <w:rPr>
          <w:b/>
        </w:rPr>
        <w:t>Quantity</w:t>
      </w:r>
      <w:r w:rsidRPr="00D31E4F">
        <w:t xml:space="preserve"> – The </w:t>
      </w:r>
      <w:r w:rsidR="00BF2A21" w:rsidRPr="00D31E4F">
        <w:t xml:space="preserve">quantity </w:t>
      </w:r>
      <w:r w:rsidR="00BF2A21">
        <w:t xml:space="preserve">shown in the bid schedule and the Summary of Quantities (bid schedule column) less </w:t>
      </w:r>
      <w:r w:rsidR="00D31E4F">
        <w:t>any allowances shown.  The design quantity amount is often used for payment, regardless of actual quantities, unless adjustments to the quantity are made by the government, or if there is evidence indicating quantity error.   Note – this is NOT a contract quantity, and this type of quantity payment is most often used on roadway excavation work.</w:t>
      </w:r>
    </w:p>
    <w:p w14:paraId="237397E1" w14:textId="57AD9046" w:rsidR="00AD4EDB" w:rsidRDefault="00AD4EDB" w:rsidP="00AD4EDB">
      <w:pPr>
        <w:pStyle w:val="BodyText"/>
      </w:pPr>
      <w:r w:rsidRPr="00A51FA1">
        <w:rPr>
          <w:b/>
        </w:rPr>
        <w:t>Full and Open</w:t>
      </w:r>
      <w:r w:rsidRPr="00A51FA1">
        <w:t xml:space="preserve"> </w:t>
      </w:r>
      <w:r w:rsidR="00A51FA1" w:rsidRPr="00A51FA1">
        <w:t xml:space="preserve">– A bidding </w:t>
      </w:r>
      <w:r w:rsidR="00A51FA1">
        <w:t xml:space="preserve">strategy that is open to all contractors and is competitively bid. </w:t>
      </w:r>
      <w:r w:rsidRPr="008E75BB">
        <w:t xml:space="preserve"> </w:t>
      </w:r>
      <w:r w:rsidR="00A51FA1">
        <w:t>(This is not a HUBZone Set-Aside, Small Business Set-Aside, or a MATOC.)</w:t>
      </w:r>
    </w:p>
    <w:p w14:paraId="6C5F3707" w14:textId="0C990A79" w:rsidR="004E0381" w:rsidRDefault="004E0381" w:rsidP="004E0381">
      <w:pPr>
        <w:pStyle w:val="BodyText"/>
      </w:pPr>
      <w:r>
        <w:rPr>
          <w:b/>
        </w:rPr>
        <w:t>HUBZone Small Business Set-Aside</w:t>
      </w:r>
      <w:r w:rsidR="008326C1">
        <w:t xml:space="preserve"> – A type of small business.  Only HUBZone contractors can bid on the project.  (This is NOT a Full and Open scenario.)</w:t>
      </w:r>
    </w:p>
    <w:p w14:paraId="3284779D" w14:textId="47077AE9" w:rsidR="003E5F80" w:rsidRDefault="003E5F80" w:rsidP="004E0381">
      <w:pPr>
        <w:pStyle w:val="BodyText"/>
      </w:pPr>
      <w:r w:rsidRPr="00F339E7">
        <w:rPr>
          <w:b/>
        </w:rPr>
        <w:t>MATOC</w:t>
      </w:r>
      <w:r w:rsidR="00F339E7" w:rsidRPr="00F339E7">
        <w:t xml:space="preserve"> – Multiple </w:t>
      </w:r>
      <w:r w:rsidR="00F339E7">
        <w:t xml:space="preserve">Award Task Order Contract.  A contracting method that consists of multiple projects in a given circumstance or area. (i.e., Pavement Preservation projects, Yellowstone NP projects, etc.), with a selected number of contractors.  </w:t>
      </w:r>
    </w:p>
    <w:p w14:paraId="575D6741" w14:textId="6710CF08" w:rsidR="003E6243" w:rsidRDefault="003E6243" w:rsidP="003E6243">
      <w:pPr>
        <w:pStyle w:val="BodyText"/>
      </w:pPr>
      <w:r>
        <w:rPr>
          <w:b/>
        </w:rPr>
        <w:t>Multiple Schedule</w:t>
      </w:r>
      <w:r w:rsidRPr="008E75BB">
        <w:t xml:space="preserve"> – </w:t>
      </w:r>
      <w:r w:rsidR="00FA437D">
        <w:t xml:space="preserve">A contracting method that will award a single schedule.  The schedule awarded is the schedule that delivers the most </w:t>
      </w:r>
      <w:r w:rsidR="002B09FB">
        <w:t>work</w:t>
      </w:r>
      <w:r w:rsidR="00FA437D">
        <w:t xml:space="preserve"> for the available funds.</w:t>
      </w:r>
      <w:r w:rsidR="002B09FB">
        <w:t xml:space="preserve">  Schedule A provides the minimum amount of deliverable, with succeeding schedules (Schedule B, Schedule C, etc.) providing increasing amount of work.</w:t>
      </w:r>
    </w:p>
    <w:p w14:paraId="7D0751E5" w14:textId="09683190" w:rsidR="00AD4EDB" w:rsidRDefault="00AD4EDB" w:rsidP="00AD4EDB">
      <w:pPr>
        <w:pStyle w:val="BodyText"/>
      </w:pPr>
      <w:r>
        <w:rPr>
          <w:b/>
        </w:rPr>
        <w:t>One Schedule Project</w:t>
      </w:r>
      <w:r w:rsidR="009C3807">
        <w:t xml:space="preserve"> – A contracting method that consists of a single schedule (Schedule A)</w:t>
      </w:r>
      <w:r w:rsidR="00B415B0">
        <w:t xml:space="preserve"> and is not a MATOC. (</w:t>
      </w:r>
      <w:r w:rsidR="009C3807">
        <w:t xml:space="preserve">i.e., a “normal” </w:t>
      </w:r>
      <w:r w:rsidR="00B415B0">
        <w:t>contacting method).  The following are NOT One Schedule projects:</w:t>
      </w:r>
    </w:p>
    <w:p w14:paraId="6A9C013A" w14:textId="77777777" w:rsidR="00B415B0" w:rsidRDefault="00B415B0" w:rsidP="00B415B0">
      <w:pPr>
        <w:pStyle w:val="BodyText"/>
        <w:ind w:left="720"/>
      </w:pPr>
      <w:r>
        <w:t>A+B projects</w:t>
      </w:r>
    </w:p>
    <w:p w14:paraId="5FFD3A14" w14:textId="77777777" w:rsidR="00B415B0" w:rsidRDefault="00B415B0" w:rsidP="00B415B0">
      <w:pPr>
        <w:pStyle w:val="BodyText"/>
        <w:spacing w:before="0"/>
        <w:ind w:left="720"/>
      </w:pPr>
      <w:r>
        <w:t>Alternate Schedule projects</w:t>
      </w:r>
    </w:p>
    <w:p w14:paraId="0AAD96B8" w14:textId="77777777" w:rsidR="00B415B0" w:rsidRDefault="00B415B0" w:rsidP="00B415B0">
      <w:pPr>
        <w:pStyle w:val="BodyText"/>
        <w:spacing w:before="0"/>
        <w:ind w:left="720"/>
      </w:pPr>
      <w:r>
        <w:t>Base &amp; Option Schedule projects</w:t>
      </w:r>
    </w:p>
    <w:p w14:paraId="4E37B1CB" w14:textId="77777777" w:rsidR="00B415B0" w:rsidRDefault="00B415B0" w:rsidP="00B415B0">
      <w:pPr>
        <w:pStyle w:val="BodyText"/>
        <w:spacing w:before="0"/>
        <w:ind w:left="720"/>
      </w:pPr>
      <w:r>
        <w:t>MATOC projects</w:t>
      </w:r>
    </w:p>
    <w:p w14:paraId="1014A6BA" w14:textId="77777777" w:rsidR="00B415B0" w:rsidRDefault="00B415B0" w:rsidP="00B415B0">
      <w:pPr>
        <w:pStyle w:val="BodyText"/>
        <w:spacing w:before="0"/>
        <w:ind w:left="720"/>
      </w:pPr>
      <w:r>
        <w:t>Multiple Schedule projects</w:t>
      </w:r>
    </w:p>
    <w:p w14:paraId="56D25A36" w14:textId="5CDCC01D" w:rsidR="00AD4EDB" w:rsidRDefault="00AD4EDB" w:rsidP="00B415B0">
      <w:pPr>
        <w:pStyle w:val="BodyText"/>
      </w:pPr>
      <w:r w:rsidRPr="001A2CC4">
        <w:rPr>
          <w:b/>
        </w:rPr>
        <w:t>Permeon or Natina</w:t>
      </w:r>
      <w:r w:rsidRPr="001A2CC4">
        <w:t xml:space="preserve"> – </w:t>
      </w:r>
      <w:r w:rsidR="00CF48B8" w:rsidRPr="001A2CC4">
        <w:t xml:space="preserve">Weathering </w:t>
      </w:r>
      <w:r w:rsidR="00CF48B8">
        <w:t>agents that are used on steel, roc</w:t>
      </w:r>
      <w:r w:rsidR="001A2CC4">
        <w:t>k, or cement.  Note – use of these products will require a Brand Name or Equal approval from Contracts.</w:t>
      </w:r>
    </w:p>
    <w:p w14:paraId="003BC03B" w14:textId="71443110" w:rsidR="004E0381" w:rsidRDefault="004E0381" w:rsidP="004E0381">
      <w:pPr>
        <w:pStyle w:val="BodyText"/>
      </w:pPr>
      <w:r>
        <w:rPr>
          <w:b/>
        </w:rPr>
        <w:t>Small Business Set-Aside</w:t>
      </w:r>
      <w:r w:rsidRPr="008E75BB">
        <w:t xml:space="preserve"> – </w:t>
      </w:r>
      <w:bookmarkStart w:id="3" w:name="_Hlk16843083"/>
      <w:r w:rsidR="00E125BD">
        <w:t xml:space="preserve">A small business (HUBZone, 8(a), Women Owned, Veteran Owned, etc.)  </w:t>
      </w:r>
      <w:r w:rsidR="00A96C90">
        <w:t>Only small businesses can bid on the project.</w:t>
      </w:r>
      <w:r w:rsidR="008326C1">
        <w:t xml:space="preserve">  (This is NOT a Full and Open scenario.)</w:t>
      </w:r>
      <w:bookmarkEnd w:id="3"/>
    </w:p>
    <w:p w14:paraId="2389DF36" w14:textId="1CA2D503" w:rsidR="00AD4EDB" w:rsidRPr="007D780F" w:rsidRDefault="00AD4EDB" w:rsidP="00AD4EDB">
      <w:pPr>
        <w:pStyle w:val="BodyText"/>
      </w:pPr>
      <w:r w:rsidRPr="007D780F">
        <w:rPr>
          <w:b/>
        </w:rPr>
        <w:t>Temporary Bridge Structure</w:t>
      </w:r>
      <w:r w:rsidRPr="007D780F">
        <w:t xml:space="preserve"> – </w:t>
      </w:r>
      <w:r w:rsidR="00793333" w:rsidRPr="007D780F">
        <w:t xml:space="preserve">A temporary structure </w:t>
      </w:r>
      <w:r w:rsidR="007D780F" w:rsidRPr="007D780F">
        <w:t>that carries vehicular or pedestrian traffic that requires a design (or design oversight) by a licensed professional engineer.</w:t>
      </w:r>
    </w:p>
    <w:p w14:paraId="1FC86475" w14:textId="47DF231D" w:rsidR="004E0381" w:rsidRDefault="004E0381" w:rsidP="004E0381">
      <w:pPr>
        <w:pStyle w:val="BodyText"/>
      </w:pPr>
      <w:r>
        <w:rPr>
          <w:b/>
        </w:rPr>
        <w:lastRenderedPageBreak/>
        <w:t>TERO</w:t>
      </w:r>
      <w:r w:rsidRPr="008E75BB">
        <w:t xml:space="preserve"> – T</w:t>
      </w:r>
      <w:r w:rsidR="00C879A5">
        <w:t xml:space="preserve">ribal Employee Rights Office.  </w:t>
      </w:r>
      <w:r w:rsidR="00442F32">
        <w:t>When work is performed on tribal jurisdictional lands the contractor may be assessed TERO fees.  TERO fees are independently administere</w:t>
      </w:r>
      <w:r w:rsidR="00CD14AC">
        <w:t>d by the tribe of jurisdiction.</w:t>
      </w:r>
    </w:p>
    <w:p w14:paraId="60A5DBFA" w14:textId="20CB2204" w:rsidR="004E0381" w:rsidRDefault="004E0381" w:rsidP="004E0381">
      <w:pPr>
        <w:pStyle w:val="BodyText"/>
      </w:pPr>
      <w:r>
        <w:rPr>
          <w:b/>
        </w:rPr>
        <w:t>8(a) Competitive</w:t>
      </w:r>
      <w:r w:rsidRPr="008E75BB">
        <w:t xml:space="preserve"> – </w:t>
      </w:r>
      <w:r w:rsidR="00C55E5A">
        <w:t>A type of small business.  Only 8(a) firms can bid on the project.  (This is NOT a Full and Open scenario.)</w:t>
      </w:r>
      <w:r w:rsidRPr="008E75BB">
        <w:t xml:space="preserve">The </w:t>
      </w:r>
    </w:p>
    <w:p w14:paraId="2BC966BB" w14:textId="4D7B6B59" w:rsidR="004E0381" w:rsidRDefault="004E0381" w:rsidP="004E0381">
      <w:pPr>
        <w:pStyle w:val="BodyText"/>
      </w:pPr>
      <w:r>
        <w:rPr>
          <w:b/>
        </w:rPr>
        <w:t>8(a) Sole Source</w:t>
      </w:r>
      <w:r w:rsidRPr="008E75BB">
        <w:t xml:space="preserve"> – </w:t>
      </w:r>
      <w:r w:rsidR="003D3438">
        <w:t>A type of small business.  WFL chooses an 8(a) firm, which then submits a bid for the project.  (This is NOT a Full and Open scenario.)</w:t>
      </w:r>
    </w:p>
    <w:bookmarkEnd w:id="2"/>
    <w:p w14:paraId="73AD0629" w14:textId="77777777" w:rsidR="00310B61" w:rsidRDefault="00310B61" w:rsidP="00075901">
      <w:pPr>
        <w:pStyle w:val="BodyText"/>
      </w:pPr>
    </w:p>
    <w:sectPr w:rsidR="00310B61" w:rsidSect="00A06273">
      <w:footerReference w:type="default" r:id="rId8"/>
      <w:footerReference w:type="first" r:id="rId9"/>
      <w:type w:val="oddPage"/>
      <w:pgSz w:w="12240" w:h="15840" w:code="1"/>
      <w:pgMar w:top="1440" w:right="1440" w:bottom="1440" w:left="1440" w:header="720" w:footer="720" w:gutter="0"/>
      <w:pgNumType w:start="1"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BCC5" w14:textId="77777777" w:rsidR="00FE7679" w:rsidRDefault="00FE7679" w:rsidP="001A6D08">
      <w:r>
        <w:separator/>
      </w:r>
    </w:p>
  </w:endnote>
  <w:endnote w:type="continuationSeparator" w:id="0">
    <w:p w14:paraId="277D57C9" w14:textId="77777777" w:rsidR="00FE7679" w:rsidRDefault="00FE7679" w:rsidP="001A6D08">
      <w:r>
        <w:continuationSeparator/>
      </w:r>
    </w:p>
  </w:endnote>
  <w:endnote w:type="continuationNotice" w:id="1">
    <w:p w14:paraId="4AB1D976" w14:textId="77777777" w:rsidR="00FE7679" w:rsidRDefault="00FE76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3346" w14:textId="737262B1" w:rsidR="00A06273" w:rsidRDefault="001716C3">
    <w:pPr>
      <w:pStyle w:val="Footer"/>
    </w:pPr>
    <w:fldSimple w:instr=" STYLEREF  &quot;Heading 2&quot; ">
      <w:r w:rsidR="007C6524">
        <w:rPr>
          <w:noProof/>
        </w:rPr>
        <w:t>LOS Definitions</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02E5" w14:textId="0866A5E7" w:rsidR="00827E1A" w:rsidRDefault="001716C3">
    <w:pPr>
      <w:pStyle w:val="Footer"/>
    </w:pPr>
    <w:fldSimple w:instr=" STYLEREF  &quot;Heading 2&quot; ">
      <w:r w:rsidR="00827E1A">
        <w:rPr>
          <w:noProof/>
        </w:rPr>
        <w:t>Definitions</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A5237" w14:textId="77777777" w:rsidR="00FE7679" w:rsidRDefault="00FE7679" w:rsidP="001A6D08">
      <w:r>
        <w:separator/>
      </w:r>
    </w:p>
  </w:footnote>
  <w:footnote w:type="continuationSeparator" w:id="0">
    <w:p w14:paraId="0F489809" w14:textId="77777777" w:rsidR="00FE7679" w:rsidRDefault="00FE7679" w:rsidP="001A6D08">
      <w:r>
        <w:continuationSeparator/>
      </w:r>
    </w:p>
  </w:footnote>
  <w:footnote w:type="continuationNotice" w:id="1">
    <w:p w14:paraId="063A59F1" w14:textId="77777777" w:rsidR="00FE7679" w:rsidRDefault="00FE76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024A7397"/>
    <w:multiLevelType w:val="hybridMultilevel"/>
    <w:tmpl w:val="7862A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11ACB"/>
    <w:multiLevelType w:val="multilevel"/>
    <w:tmpl w:val="C67C1A5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1"/>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75573E"/>
    <w:multiLevelType w:val="hybridMultilevel"/>
    <w:tmpl w:val="7C9C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21943021">
    <w:abstractNumId w:val="12"/>
  </w:num>
  <w:num w:numId="2" w16cid:durableId="1607930729">
    <w:abstractNumId w:val="9"/>
  </w:num>
  <w:num w:numId="3" w16cid:durableId="933636668">
    <w:abstractNumId w:val="9"/>
  </w:num>
  <w:num w:numId="4" w16cid:durableId="702290023">
    <w:abstractNumId w:val="7"/>
  </w:num>
  <w:num w:numId="5" w16cid:durableId="746728700">
    <w:abstractNumId w:val="15"/>
  </w:num>
  <w:num w:numId="6" w16cid:durableId="1614165591">
    <w:abstractNumId w:val="9"/>
  </w:num>
  <w:num w:numId="7" w16cid:durableId="828132259">
    <w:abstractNumId w:val="10"/>
  </w:num>
  <w:num w:numId="8" w16cid:durableId="89475763">
    <w:abstractNumId w:val="13"/>
  </w:num>
  <w:num w:numId="9" w16cid:durableId="485055080">
    <w:abstractNumId w:val="6"/>
  </w:num>
  <w:num w:numId="10" w16cid:durableId="1694189287">
    <w:abstractNumId w:val="5"/>
  </w:num>
  <w:num w:numId="11" w16cid:durableId="1198468829">
    <w:abstractNumId w:val="4"/>
  </w:num>
  <w:num w:numId="12" w16cid:durableId="485166511">
    <w:abstractNumId w:val="8"/>
  </w:num>
  <w:num w:numId="13" w16cid:durableId="1659109557">
    <w:abstractNumId w:val="3"/>
  </w:num>
  <w:num w:numId="14" w16cid:durableId="1438864040">
    <w:abstractNumId w:val="2"/>
  </w:num>
  <w:num w:numId="15" w16cid:durableId="1807966030">
    <w:abstractNumId w:val="1"/>
  </w:num>
  <w:num w:numId="16" w16cid:durableId="216623417">
    <w:abstractNumId w:val="0"/>
  </w:num>
  <w:num w:numId="17" w16cid:durableId="149757921">
    <w:abstractNumId w:val="12"/>
  </w:num>
  <w:num w:numId="18" w16cid:durableId="1512112">
    <w:abstractNumId w:val="11"/>
  </w:num>
  <w:num w:numId="19" w16cid:durableId="19531230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linkStyle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1061"/>
    <w:rsid w:val="0000388B"/>
    <w:rsid w:val="00015C4F"/>
    <w:rsid w:val="00021162"/>
    <w:rsid w:val="000546A5"/>
    <w:rsid w:val="00061B9B"/>
    <w:rsid w:val="000738CC"/>
    <w:rsid w:val="00075901"/>
    <w:rsid w:val="00084D51"/>
    <w:rsid w:val="00085B1C"/>
    <w:rsid w:val="00097A9F"/>
    <w:rsid w:val="000C3FCD"/>
    <w:rsid w:val="000D29F3"/>
    <w:rsid w:val="000D58F5"/>
    <w:rsid w:val="000E4777"/>
    <w:rsid w:val="000E76D6"/>
    <w:rsid w:val="000F1EAE"/>
    <w:rsid w:val="000F1FFC"/>
    <w:rsid w:val="001009DB"/>
    <w:rsid w:val="00101B45"/>
    <w:rsid w:val="001034C8"/>
    <w:rsid w:val="001034CF"/>
    <w:rsid w:val="00112F97"/>
    <w:rsid w:val="00126693"/>
    <w:rsid w:val="00126AB6"/>
    <w:rsid w:val="00140416"/>
    <w:rsid w:val="001602DF"/>
    <w:rsid w:val="00170351"/>
    <w:rsid w:val="001716C3"/>
    <w:rsid w:val="001763A7"/>
    <w:rsid w:val="001842FF"/>
    <w:rsid w:val="00187EFF"/>
    <w:rsid w:val="00192856"/>
    <w:rsid w:val="00192CD1"/>
    <w:rsid w:val="00193161"/>
    <w:rsid w:val="00197D48"/>
    <w:rsid w:val="001A1CFE"/>
    <w:rsid w:val="001A2CC4"/>
    <w:rsid w:val="001A44F5"/>
    <w:rsid w:val="001A4E97"/>
    <w:rsid w:val="001A6D08"/>
    <w:rsid w:val="001B20B0"/>
    <w:rsid w:val="001C7595"/>
    <w:rsid w:val="001C795F"/>
    <w:rsid w:val="001E152D"/>
    <w:rsid w:val="001E245C"/>
    <w:rsid w:val="001E3E99"/>
    <w:rsid w:val="00203A98"/>
    <w:rsid w:val="00205108"/>
    <w:rsid w:val="002104B1"/>
    <w:rsid w:val="00223E18"/>
    <w:rsid w:val="00223F57"/>
    <w:rsid w:val="00242B2B"/>
    <w:rsid w:val="0024400F"/>
    <w:rsid w:val="00244DAD"/>
    <w:rsid w:val="002463AE"/>
    <w:rsid w:val="002575C5"/>
    <w:rsid w:val="002773EC"/>
    <w:rsid w:val="00280623"/>
    <w:rsid w:val="002873EF"/>
    <w:rsid w:val="002A0208"/>
    <w:rsid w:val="002A2ADB"/>
    <w:rsid w:val="002A2FC0"/>
    <w:rsid w:val="002A6740"/>
    <w:rsid w:val="002B001F"/>
    <w:rsid w:val="002B09FB"/>
    <w:rsid w:val="002B5558"/>
    <w:rsid w:val="002C4F7C"/>
    <w:rsid w:val="002D058E"/>
    <w:rsid w:val="002D09E7"/>
    <w:rsid w:val="002D76FE"/>
    <w:rsid w:val="002E251B"/>
    <w:rsid w:val="002F0B03"/>
    <w:rsid w:val="002F5970"/>
    <w:rsid w:val="00300F0B"/>
    <w:rsid w:val="003042EF"/>
    <w:rsid w:val="00310B61"/>
    <w:rsid w:val="00330314"/>
    <w:rsid w:val="00334686"/>
    <w:rsid w:val="0033507C"/>
    <w:rsid w:val="00340F19"/>
    <w:rsid w:val="0034423E"/>
    <w:rsid w:val="0035000E"/>
    <w:rsid w:val="0035260F"/>
    <w:rsid w:val="003541B6"/>
    <w:rsid w:val="00355DCF"/>
    <w:rsid w:val="00362B54"/>
    <w:rsid w:val="00367CA0"/>
    <w:rsid w:val="003732DA"/>
    <w:rsid w:val="00373730"/>
    <w:rsid w:val="003857FA"/>
    <w:rsid w:val="003900FD"/>
    <w:rsid w:val="00393017"/>
    <w:rsid w:val="003B23E0"/>
    <w:rsid w:val="003B3D0F"/>
    <w:rsid w:val="003C1C5B"/>
    <w:rsid w:val="003D24ED"/>
    <w:rsid w:val="003D3438"/>
    <w:rsid w:val="003D4D0C"/>
    <w:rsid w:val="003D52AC"/>
    <w:rsid w:val="003E2F04"/>
    <w:rsid w:val="003E5F80"/>
    <w:rsid w:val="003E6243"/>
    <w:rsid w:val="003E76C1"/>
    <w:rsid w:val="003E7FF6"/>
    <w:rsid w:val="00401E8F"/>
    <w:rsid w:val="004036BE"/>
    <w:rsid w:val="00407D3A"/>
    <w:rsid w:val="0041688A"/>
    <w:rsid w:val="004168B3"/>
    <w:rsid w:val="004179DD"/>
    <w:rsid w:val="00434231"/>
    <w:rsid w:val="00442F32"/>
    <w:rsid w:val="004431AE"/>
    <w:rsid w:val="00443586"/>
    <w:rsid w:val="004647B8"/>
    <w:rsid w:val="004659AA"/>
    <w:rsid w:val="004724E6"/>
    <w:rsid w:val="00472E17"/>
    <w:rsid w:val="004805F9"/>
    <w:rsid w:val="00482016"/>
    <w:rsid w:val="00487A5A"/>
    <w:rsid w:val="00490907"/>
    <w:rsid w:val="0049095F"/>
    <w:rsid w:val="00493958"/>
    <w:rsid w:val="00494372"/>
    <w:rsid w:val="004A1A10"/>
    <w:rsid w:val="004A2629"/>
    <w:rsid w:val="004C60C7"/>
    <w:rsid w:val="004D093B"/>
    <w:rsid w:val="004E0012"/>
    <w:rsid w:val="004E0381"/>
    <w:rsid w:val="004E42C3"/>
    <w:rsid w:val="004F6671"/>
    <w:rsid w:val="00506566"/>
    <w:rsid w:val="00506F5A"/>
    <w:rsid w:val="00512E3F"/>
    <w:rsid w:val="005148F0"/>
    <w:rsid w:val="0052460E"/>
    <w:rsid w:val="00524934"/>
    <w:rsid w:val="00525629"/>
    <w:rsid w:val="00540C3B"/>
    <w:rsid w:val="00547EDA"/>
    <w:rsid w:val="00556BE7"/>
    <w:rsid w:val="00560088"/>
    <w:rsid w:val="005600B8"/>
    <w:rsid w:val="00562AE7"/>
    <w:rsid w:val="00582DC5"/>
    <w:rsid w:val="005920D0"/>
    <w:rsid w:val="00593F5C"/>
    <w:rsid w:val="0059783F"/>
    <w:rsid w:val="005A5AE3"/>
    <w:rsid w:val="005B37CE"/>
    <w:rsid w:val="005B6412"/>
    <w:rsid w:val="005C6C1D"/>
    <w:rsid w:val="005D7DD8"/>
    <w:rsid w:val="005E313F"/>
    <w:rsid w:val="006044C4"/>
    <w:rsid w:val="006057BC"/>
    <w:rsid w:val="00607B56"/>
    <w:rsid w:val="00615A80"/>
    <w:rsid w:val="00625E3B"/>
    <w:rsid w:val="00631835"/>
    <w:rsid w:val="006342DC"/>
    <w:rsid w:val="006368A9"/>
    <w:rsid w:val="0064452A"/>
    <w:rsid w:val="00685836"/>
    <w:rsid w:val="00696AC4"/>
    <w:rsid w:val="006A0174"/>
    <w:rsid w:val="006B0CBA"/>
    <w:rsid w:val="006B59E5"/>
    <w:rsid w:val="006C2686"/>
    <w:rsid w:val="006D6DBE"/>
    <w:rsid w:val="006E23DD"/>
    <w:rsid w:val="006F00CA"/>
    <w:rsid w:val="006F37E4"/>
    <w:rsid w:val="00716C8B"/>
    <w:rsid w:val="0072462B"/>
    <w:rsid w:val="00724C7E"/>
    <w:rsid w:val="0073029F"/>
    <w:rsid w:val="00731A2D"/>
    <w:rsid w:val="00742EF5"/>
    <w:rsid w:val="007438CE"/>
    <w:rsid w:val="00744E25"/>
    <w:rsid w:val="007564E3"/>
    <w:rsid w:val="007826E1"/>
    <w:rsid w:val="00793333"/>
    <w:rsid w:val="007A528C"/>
    <w:rsid w:val="007C49AD"/>
    <w:rsid w:val="007C6524"/>
    <w:rsid w:val="007D10D9"/>
    <w:rsid w:val="007D2361"/>
    <w:rsid w:val="007D780F"/>
    <w:rsid w:val="007E1188"/>
    <w:rsid w:val="007E62C2"/>
    <w:rsid w:val="007E6B77"/>
    <w:rsid w:val="007E794F"/>
    <w:rsid w:val="00804DBF"/>
    <w:rsid w:val="00816073"/>
    <w:rsid w:val="0081676A"/>
    <w:rsid w:val="008170A6"/>
    <w:rsid w:val="00817811"/>
    <w:rsid w:val="0082064B"/>
    <w:rsid w:val="008214B0"/>
    <w:rsid w:val="008225E4"/>
    <w:rsid w:val="008273E3"/>
    <w:rsid w:val="0082743F"/>
    <w:rsid w:val="00827E1A"/>
    <w:rsid w:val="008326C1"/>
    <w:rsid w:val="00834C56"/>
    <w:rsid w:val="00840339"/>
    <w:rsid w:val="008474F4"/>
    <w:rsid w:val="008508E2"/>
    <w:rsid w:val="00861EF7"/>
    <w:rsid w:val="008655FA"/>
    <w:rsid w:val="00866BB2"/>
    <w:rsid w:val="00876FD5"/>
    <w:rsid w:val="00884B23"/>
    <w:rsid w:val="0089326A"/>
    <w:rsid w:val="008935E1"/>
    <w:rsid w:val="008A021A"/>
    <w:rsid w:val="008A0C28"/>
    <w:rsid w:val="008A196E"/>
    <w:rsid w:val="008A541D"/>
    <w:rsid w:val="008C1365"/>
    <w:rsid w:val="008C35FB"/>
    <w:rsid w:val="008C3A61"/>
    <w:rsid w:val="008C4ACC"/>
    <w:rsid w:val="008C6270"/>
    <w:rsid w:val="008D753A"/>
    <w:rsid w:val="008E75BB"/>
    <w:rsid w:val="00901FDD"/>
    <w:rsid w:val="00905854"/>
    <w:rsid w:val="00907230"/>
    <w:rsid w:val="00912762"/>
    <w:rsid w:val="00916103"/>
    <w:rsid w:val="00916FF9"/>
    <w:rsid w:val="00920C6D"/>
    <w:rsid w:val="00924440"/>
    <w:rsid w:val="00927AD4"/>
    <w:rsid w:val="009323B4"/>
    <w:rsid w:val="00947F82"/>
    <w:rsid w:val="00956D7E"/>
    <w:rsid w:val="009741B5"/>
    <w:rsid w:val="0098079B"/>
    <w:rsid w:val="009862B6"/>
    <w:rsid w:val="009931CF"/>
    <w:rsid w:val="00996BC6"/>
    <w:rsid w:val="009972FA"/>
    <w:rsid w:val="009A09E7"/>
    <w:rsid w:val="009A5AAA"/>
    <w:rsid w:val="009B09F3"/>
    <w:rsid w:val="009B35C5"/>
    <w:rsid w:val="009B46C4"/>
    <w:rsid w:val="009B7101"/>
    <w:rsid w:val="009C3807"/>
    <w:rsid w:val="009C5557"/>
    <w:rsid w:val="009D223F"/>
    <w:rsid w:val="009E057A"/>
    <w:rsid w:val="009E4E15"/>
    <w:rsid w:val="00A0219C"/>
    <w:rsid w:val="00A04843"/>
    <w:rsid w:val="00A06273"/>
    <w:rsid w:val="00A21C8D"/>
    <w:rsid w:val="00A3424B"/>
    <w:rsid w:val="00A4120C"/>
    <w:rsid w:val="00A4765C"/>
    <w:rsid w:val="00A50EB3"/>
    <w:rsid w:val="00A50FEA"/>
    <w:rsid w:val="00A51FA1"/>
    <w:rsid w:val="00A52AD4"/>
    <w:rsid w:val="00A54AD7"/>
    <w:rsid w:val="00A54D1D"/>
    <w:rsid w:val="00A63761"/>
    <w:rsid w:val="00A72142"/>
    <w:rsid w:val="00A7237E"/>
    <w:rsid w:val="00A74A0A"/>
    <w:rsid w:val="00A83575"/>
    <w:rsid w:val="00A83DED"/>
    <w:rsid w:val="00A92BDB"/>
    <w:rsid w:val="00A96C90"/>
    <w:rsid w:val="00AA6535"/>
    <w:rsid w:val="00AB5021"/>
    <w:rsid w:val="00AC0D3C"/>
    <w:rsid w:val="00AC5626"/>
    <w:rsid w:val="00AC58B2"/>
    <w:rsid w:val="00AC68F2"/>
    <w:rsid w:val="00AD4EDB"/>
    <w:rsid w:val="00AE7A3F"/>
    <w:rsid w:val="00B11A06"/>
    <w:rsid w:val="00B1336B"/>
    <w:rsid w:val="00B14311"/>
    <w:rsid w:val="00B179AB"/>
    <w:rsid w:val="00B30650"/>
    <w:rsid w:val="00B33094"/>
    <w:rsid w:val="00B362AF"/>
    <w:rsid w:val="00B375A4"/>
    <w:rsid w:val="00B415B0"/>
    <w:rsid w:val="00B6000C"/>
    <w:rsid w:val="00B64880"/>
    <w:rsid w:val="00B841B4"/>
    <w:rsid w:val="00B90793"/>
    <w:rsid w:val="00B92838"/>
    <w:rsid w:val="00B93104"/>
    <w:rsid w:val="00B966C6"/>
    <w:rsid w:val="00BA02CE"/>
    <w:rsid w:val="00BA494E"/>
    <w:rsid w:val="00BB4D4C"/>
    <w:rsid w:val="00BC03CC"/>
    <w:rsid w:val="00BC348A"/>
    <w:rsid w:val="00BC525A"/>
    <w:rsid w:val="00BD4388"/>
    <w:rsid w:val="00BD6A45"/>
    <w:rsid w:val="00BE5047"/>
    <w:rsid w:val="00BF0330"/>
    <w:rsid w:val="00BF2A21"/>
    <w:rsid w:val="00BF5F5F"/>
    <w:rsid w:val="00C00D10"/>
    <w:rsid w:val="00C171C7"/>
    <w:rsid w:val="00C22828"/>
    <w:rsid w:val="00C2408C"/>
    <w:rsid w:val="00C30E69"/>
    <w:rsid w:val="00C34171"/>
    <w:rsid w:val="00C36329"/>
    <w:rsid w:val="00C36D87"/>
    <w:rsid w:val="00C55E5A"/>
    <w:rsid w:val="00C647E9"/>
    <w:rsid w:val="00C73736"/>
    <w:rsid w:val="00C759AF"/>
    <w:rsid w:val="00C767A1"/>
    <w:rsid w:val="00C76B11"/>
    <w:rsid w:val="00C879A5"/>
    <w:rsid w:val="00CA1EF2"/>
    <w:rsid w:val="00CA5A42"/>
    <w:rsid w:val="00CC33EA"/>
    <w:rsid w:val="00CD0195"/>
    <w:rsid w:val="00CD14AC"/>
    <w:rsid w:val="00CD2705"/>
    <w:rsid w:val="00CD4646"/>
    <w:rsid w:val="00CD6F29"/>
    <w:rsid w:val="00CF48B8"/>
    <w:rsid w:val="00D12956"/>
    <w:rsid w:val="00D16F64"/>
    <w:rsid w:val="00D20AF0"/>
    <w:rsid w:val="00D2162D"/>
    <w:rsid w:val="00D26DCE"/>
    <w:rsid w:val="00D31E4F"/>
    <w:rsid w:val="00D33DDD"/>
    <w:rsid w:val="00D405AF"/>
    <w:rsid w:val="00D44D6A"/>
    <w:rsid w:val="00D75956"/>
    <w:rsid w:val="00D80DFD"/>
    <w:rsid w:val="00D90810"/>
    <w:rsid w:val="00D95DDE"/>
    <w:rsid w:val="00DA02E8"/>
    <w:rsid w:val="00DB4D89"/>
    <w:rsid w:val="00DB527D"/>
    <w:rsid w:val="00DB70D9"/>
    <w:rsid w:val="00DC04BD"/>
    <w:rsid w:val="00DC273A"/>
    <w:rsid w:val="00DC2838"/>
    <w:rsid w:val="00DD0D06"/>
    <w:rsid w:val="00DD210A"/>
    <w:rsid w:val="00DE358A"/>
    <w:rsid w:val="00DE3909"/>
    <w:rsid w:val="00DE4DB0"/>
    <w:rsid w:val="00DF4C40"/>
    <w:rsid w:val="00E04B03"/>
    <w:rsid w:val="00E0667F"/>
    <w:rsid w:val="00E079BB"/>
    <w:rsid w:val="00E10A7D"/>
    <w:rsid w:val="00E10F5E"/>
    <w:rsid w:val="00E125BD"/>
    <w:rsid w:val="00E22930"/>
    <w:rsid w:val="00E2340A"/>
    <w:rsid w:val="00E379FA"/>
    <w:rsid w:val="00E43357"/>
    <w:rsid w:val="00E5149D"/>
    <w:rsid w:val="00E52F7A"/>
    <w:rsid w:val="00E54EF8"/>
    <w:rsid w:val="00E57877"/>
    <w:rsid w:val="00EA1E05"/>
    <w:rsid w:val="00EA4DC7"/>
    <w:rsid w:val="00EA6B6E"/>
    <w:rsid w:val="00EA70AE"/>
    <w:rsid w:val="00EB03BE"/>
    <w:rsid w:val="00EB36CE"/>
    <w:rsid w:val="00EC24E5"/>
    <w:rsid w:val="00EC3A84"/>
    <w:rsid w:val="00EC57E6"/>
    <w:rsid w:val="00ED000E"/>
    <w:rsid w:val="00ED4BBA"/>
    <w:rsid w:val="00ED4C04"/>
    <w:rsid w:val="00ED5423"/>
    <w:rsid w:val="00EE2974"/>
    <w:rsid w:val="00F00E6B"/>
    <w:rsid w:val="00F064B2"/>
    <w:rsid w:val="00F13494"/>
    <w:rsid w:val="00F21C1D"/>
    <w:rsid w:val="00F228F6"/>
    <w:rsid w:val="00F23BDC"/>
    <w:rsid w:val="00F308C3"/>
    <w:rsid w:val="00F339E7"/>
    <w:rsid w:val="00F348EA"/>
    <w:rsid w:val="00F354A5"/>
    <w:rsid w:val="00F5212F"/>
    <w:rsid w:val="00F56398"/>
    <w:rsid w:val="00F672C7"/>
    <w:rsid w:val="00F72FB1"/>
    <w:rsid w:val="00F81F45"/>
    <w:rsid w:val="00F823EA"/>
    <w:rsid w:val="00F942A2"/>
    <w:rsid w:val="00F95770"/>
    <w:rsid w:val="00FA437D"/>
    <w:rsid w:val="00FA535F"/>
    <w:rsid w:val="00FB4AF4"/>
    <w:rsid w:val="00FC5BE5"/>
    <w:rsid w:val="00FD12D4"/>
    <w:rsid w:val="00FD674E"/>
    <w:rsid w:val="00FE7679"/>
    <w:rsid w:val="00FF0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17896"/>
  <w15:docId w15:val="{D629A310-4763-4BC9-9BC8-DFE8256D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0B0"/>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1B20B0"/>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1B20B0"/>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1B20B0"/>
    <w:pPr>
      <w:keepNext/>
      <w:spacing w:before="360" w:after="240"/>
      <w:outlineLvl w:val="2"/>
    </w:pPr>
    <w:rPr>
      <w:b/>
      <w:bCs/>
      <w:szCs w:val="26"/>
    </w:rPr>
  </w:style>
  <w:style w:type="paragraph" w:styleId="Heading4">
    <w:name w:val="heading 4"/>
    <w:basedOn w:val="Normal"/>
    <w:next w:val="Normal"/>
    <w:link w:val="Heading4Char"/>
    <w:uiPriority w:val="9"/>
    <w:unhideWhenUsed/>
    <w:rsid w:val="001B20B0"/>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qFormat/>
    <w:rsid w:val="001B20B0"/>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C36329"/>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547ED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1B20B0"/>
    <w:pPr>
      <w:pageBreakBefore/>
      <w:spacing w:before="3000"/>
      <w:jc w:val="center"/>
    </w:pPr>
    <w:rPr>
      <w:i/>
    </w:rPr>
  </w:style>
  <w:style w:type="paragraph" w:styleId="BodyText">
    <w:name w:val="Body Text"/>
    <w:basedOn w:val="Normal"/>
    <w:link w:val="BodyTextChar"/>
    <w:qFormat/>
    <w:rsid w:val="001B20B0"/>
    <w:pPr>
      <w:spacing w:before="240"/>
      <w:jc w:val="both"/>
    </w:pPr>
  </w:style>
  <w:style w:type="character" w:customStyle="1" w:styleId="BodyTextChar">
    <w:name w:val="Body Text Char"/>
    <w:link w:val="BodyText"/>
    <w:rsid w:val="001B20B0"/>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1B20B0"/>
    <w:pPr>
      <w:keepNext/>
      <w:spacing w:before="240" w:after="120"/>
      <w:ind w:left="720" w:right="720"/>
      <w:contextualSpacing/>
      <w:jc w:val="center"/>
    </w:pPr>
    <w:rPr>
      <w:b/>
      <w:bCs/>
      <w:szCs w:val="18"/>
    </w:rPr>
  </w:style>
  <w:style w:type="character" w:customStyle="1" w:styleId="Heading3Char">
    <w:name w:val="Heading 3 Char"/>
    <w:link w:val="Heading3"/>
    <w:rsid w:val="001B20B0"/>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1B20B0"/>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1B20B0"/>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1B20B0"/>
  </w:style>
  <w:style w:type="paragraph" w:styleId="Footer">
    <w:name w:val="footer"/>
    <w:basedOn w:val="BodyText"/>
    <w:link w:val="FooterChar"/>
    <w:uiPriority w:val="9"/>
    <w:rsid w:val="001B20B0"/>
    <w:pPr>
      <w:tabs>
        <w:tab w:val="right" w:pos="9360"/>
      </w:tabs>
      <w:contextualSpacing/>
    </w:pPr>
  </w:style>
  <w:style w:type="character" w:customStyle="1" w:styleId="FooterChar">
    <w:name w:val="Footer Char"/>
    <w:basedOn w:val="DefaultParagraphFont"/>
    <w:link w:val="Footer"/>
    <w:uiPriority w:val="9"/>
    <w:rsid w:val="001B20B0"/>
    <w:rPr>
      <w:rFonts w:ascii="Times New Roman" w:eastAsia="Times New Roman" w:hAnsi="Times New Roman" w:cs="Times New Roman"/>
      <w:sz w:val="24"/>
      <w:szCs w:val="24"/>
    </w:rPr>
  </w:style>
  <w:style w:type="paragraph" w:styleId="Header">
    <w:name w:val="header"/>
    <w:basedOn w:val="Normal"/>
    <w:link w:val="HeaderChar"/>
    <w:uiPriority w:val="9"/>
    <w:rsid w:val="001B20B0"/>
    <w:pPr>
      <w:tabs>
        <w:tab w:val="center" w:pos="4680"/>
        <w:tab w:val="right" w:pos="9360"/>
      </w:tabs>
      <w:spacing w:after="240"/>
      <w:contextualSpacing/>
    </w:pPr>
  </w:style>
  <w:style w:type="character" w:customStyle="1" w:styleId="HeaderChar">
    <w:name w:val="Header Char"/>
    <w:link w:val="Header"/>
    <w:uiPriority w:val="9"/>
    <w:rsid w:val="001B20B0"/>
    <w:rPr>
      <w:rFonts w:ascii="Times New Roman" w:eastAsia="Times New Roman" w:hAnsi="Times New Roman" w:cs="Times New Roman"/>
      <w:sz w:val="24"/>
      <w:szCs w:val="24"/>
    </w:rPr>
  </w:style>
  <w:style w:type="character" w:customStyle="1" w:styleId="Heading1Char">
    <w:name w:val="Heading 1 Char"/>
    <w:link w:val="Heading1"/>
    <w:uiPriority w:val="9"/>
    <w:rsid w:val="001B20B0"/>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1B20B0"/>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C36329"/>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1B20B0"/>
    <w:pPr>
      <w:ind w:left="360"/>
    </w:pPr>
  </w:style>
  <w:style w:type="paragraph" w:customStyle="1" w:styleId="Indent1Tight">
    <w:name w:val="Indent 1 Tight"/>
    <w:basedOn w:val="Indent1"/>
    <w:uiPriority w:val="1"/>
    <w:qFormat/>
    <w:rsid w:val="001B20B0"/>
    <w:pPr>
      <w:spacing w:before="120"/>
    </w:pPr>
    <w:rPr>
      <w:szCs w:val="20"/>
    </w:rPr>
  </w:style>
  <w:style w:type="paragraph" w:customStyle="1" w:styleId="Indent2">
    <w:name w:val="Indent 2"/>
    <w:basedOn w:val="BodyText"/>
    <w:qFormat/>
    <w:rsid w:val="001B20B0"/>
    <w:pPr>
      <w:ind w:left="720"/>
    </w:pPr>
  </w:style>
  <w:style w:type="paragraph" w:customStyle="1" w:styleId="Indent2Tight">
    <w:name w:val="Indent 2 Tight"/>
    <w:basedOn w:val="Indent2"/>
    <w:uiPriority w:val="1"/>
    <w:qFormat/>
    <w:rsid w:val="001B20B0"/>
    <w:pPr>
      <w:contextualSpacing/>
    </w:pPr>
  </w:style>
  <w:style w:type="paragraph" w:customStyle="1" w:styleId="Indent3">
    <w:name w:val="Indent 3"/>
    <w:basedOn w:val="BodyText"/>
    <w:qFormat/>
    <w:rsid w:val="001B20B0"/>
    <w:pPr>
      <w:spacing w:before="180"/>
      <w:ind w:left="1080"/>
    </w:pPr>
  </w:style>
  <w:style w:type="paragraph" w:customStyle="1" w:styleId="Indent4">
    <w:name w:val="Indent 4"/>
    <w:basedOn w:val="BodyText"/>
    <w:qFormat/>
    <w:rsid w:val="001B20B0"/>
    <w:pPr>
      <w:spacing w:before="120"/>
      <w:ind w:left="1440"/>
    </w:pPr>
    <w:rPr>
      <w:iCs/>
      <w:szCs w:val="20"/>
    </w:rPr>
  </w:style>
  <w:style w:type="paragraph" w:customStyle="1" w:styleId="Instructions">
    <w:name w:val="Instructions"/>
    <w:basedOn w:val="BodyText"/>
    <w:next w:val="BodyText"/>
    <w:link w:val="InstructionsChar"/>
    <w:qFormat/>
    <w:rsid w:val="001B20B0"/>
    <w:pPr>
      <w:keepNext/>
      <w:spacing w:after="120"/>
    </w:pPr>
    <w:rPr>
      <w:u w:val="single"/>
    </w:rPr>
  </w:style>
  <w:style w:type="character" w:customStyle="1" w:styleId="InstructionsChar">
    <w:name w:val="Instructions Char"/>
    <w:basedOn w:val="DefaultParagraphFont"/>
    <w:link w:val="Instructions"/>
    <w:rsid w:val="001B20B0"/>
    <w:rPr>
      <w:rFonts w:ascii="Times New Roman" w:eastAsia="Times New Roman" w:hAnsi="Times New Roman" w:cs="Times New Roman"/>
      <w:sz w:val="24"/>
      <w:szCs w:val="24"/>
      <w:u w:val="single"/>
    </w:rPr>
  </w:style>
  <w:style w:type="paragraph" w:customStyle="1" w:styleId="Materials">
    <w:name w:val="Materials"/>
    <w:basedOn w:val="Normal"/>
    <w:qFormat/>
    <w:rsid w:val="001B20B0"/>
    <w:pPr>
      <w:tabs>
        <w:tab w:val="left" w:pos="5757"/>
      </w:tabs>
      <w:spacing w:before="120"/>
      <w:ind w:left="360"/>
      <w:contextualSpacing/>
    </w:pPr>
  </w:style>
  <w:style w:type="paragraph" w:customStyle="1" w:styleId="Revisiondate">
    <w:name w:val="Revision date"/>
    <w:basedOn w:val="Normal"/>
    <w:next w:val="Heading3"/>
    <w:uiPriority w:val="4"/>
    <w:rsid w:val="001B20B0"/>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1E245C"/>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1B20B0"/>
    <w:pPr>
      <w:keepNext/>
      <w:tabs>
        <w:tab w:val="right" w:pos="9360"/>
      </w:tabs>
      <w:spacing w:before="300" w:after="120"/>
    </w:pPr>
    <w:rPr>
      <w:b/>
    </w:rPr>
  </w:style>
  <w:style w:type="paragraph" w:styleId="TOC2">
    <w:name w:val="toc 2"/>
    <w:basedOn w:val="Normal"/>
    <w:next w:val="Normal"/>
    <w:autoRedefine/>
    <w:uiPriority w:val="39"/>
    <w:rsid w:val="001B20B0"/>
    <w:pPr>
      <w:tabs>
        <w:tab w:val="right" w:leader="dot" w:pos="9360"/>
      </w:tabs>
      <w:ind w:left="1944" w:right="1080" w:hanging="1584"/>
    </w:pPr>
  </w:style>
  <w:style w:type="character" w:styleId="Hyperlink">
    <w:name w:val="Hyperlink"/>
    <w:uiPriority w:val="99"/>
    <w:rsid w:val="001B20B0"/>
    <w:rPr>
      <w:color w:val="0000FF"/>
      <w:u w:val="single"/>
    </w:rPr>
  </w:style>
  <w:style w:type="paragraph" w:styleId="BalloonText">
    <w:name w:val="Balloon Text"/>
    <w:basedOn w:val="Normal"/>
    <w:link w:val="BalloonTextChar"/>
    <w:uiPriority w:val="99"/>
    <w:semiHidden/>
    <w:unhideWhenUsed/>
    <w:rsid w:val="00C36329"/>
    <w:rPr>
      <w:rFonts w:ascii="Tahoma" w:hAnsi="Tahoma" w:cs="Tahoma"/>
      <w:sz w:val="16"/>
      <w:szCs w:val="16"/>
    </w:rPr>
  </w:style>
  <w:style w:type="character" w:customStyle="1" w:styleId="BalloonTextChar">
    <w:name w:val="Balloon Text Char"/>
    <w:basedOn w:val="DefaultParagraphFont"/>
    <w:link w:val="BalloonText"/>
    <w:uiPriority w:val="99"/>
    <w:semiHidden/>
    <w:rsid w:val="00C36329"/>
    <w:rPr>
      <w:rFonts w:ascii="Tahoma" w:eastAsia="Times New Roman" w:hAnsi="Tahoma" w:cs="Tahoma"/>
      <w:sz w:val="16"/>
      <w:szCs w:val="16"/>
    </w:rPr>
  </w:style>
  <w:style w:type="paragraph" w:styleId="Subtitle">
    <w:name w:val="Subtitle"/>
    <w:basedOn w:val="BodyText"/>
    <w:next w:val="Heading3"/>
    <w:link w:val="SubtitleChar"/>
    <w:qFormat/>
    <w:rsid w:val="001B20B0"/>
    <w:pPr>
      <w:keepNext/>
      <w:spacing w:before="360"/>
      <w:jc w:val="center"/>
    </w:pPr>
    <w:rPr>
      <w:b/>
    </w:rPr>
  </w:style>
  <w:style w:type="character" w:customStyle="1" w:styleId="SubtitleChar">
    <w:name w:val="Subtitle Char"/>
    <w:basedOn w:val="DefaultParagraphFont"/>
    <w:link w:val="Subtitle"/>
    <w:rsid w:val="001B20B0"/>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1B20B0"/>
    <w:rPr>
      <w:rFonts w:ascii="Arial" w:eastAsia="Times New Roman" w:hAnsi="Arial" w:cs="Arial"/>
      <w:b/>
      <w:bCs/>
      <w:color w:val="330000"/>
      <w:sz w:val="20"/>
      <w:szCs w:val="24"/>
    </w:rPr>
  </w:style>
  <w:style w:type="character" w:customStyle="1" w:styleId="SectionName">
    <w:name w:val="Section Name"/>
    <w:basedOn w:val="DefaultParagraphFont"/>
    <w:uiPriority w:val="1"/>
    <w:qFormat/>
    <w:rsid w:val="001B20B0"/>
    <w:rPr>
      <w:caps/>
      <w:smallCaps w:val="0"/>
    </w:rPr>
  </w:style>
  <w:style w:type="character" w:customStyle="1" w:styleId="Heading4Char">
    <w:name w:val="Heading 4 Char"/>
    <w:basedOn w:val="DefaultParagraphFont"/>
    <w:link w:val="Heading4"/>
    <w:uiPriority w:val="9"/>
    <w:rsid w:val="001B20B0"/>
    <w:rPr>
      <w:rFonts w:ascii="Times New Roman" w:eastAsiaTheme="majorEastAsia" w:hAnsi="Times New Roman" w:cstheme="majorBidi"/>
      <w:b/>
      <w:bCs/>
      <w:iCs/>
      <w:sz w:val="60"/>
      <w:szCs w:val="24"/>
    </w:rPr>
  </w:style>
  <w:style w:type="character" w:styleId="PlaceholderText">
    <w:name w:val="Placeholder Text"/>
    <w:basedOn w:val="DefaultParagraphFont"/>
    <w:uiPriority w:val="99"/>
    <w:semiHidden/>
    <w:rsid w:val="00C36329"/>
    <w:rPr>
      <w:color w:val="808080"/>
    </w:rPr>
  </w:style>
  <w:style w:type="table" w:customStyle="1" w:styleId="TableSCR">
    <w:name w:val="Table SCR"/>
    <w:basedOn w:val="TableNormal"/>
    <w:uiPriority w:val="99"/>
    <w:rsid w:val="001B20B0"/>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1B20B0"/>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rsid w:val="001B20B0"/>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8C35FB"/>
    <w:pPr>
      <w:tabs>
        <w:tab w:val="right" w:leader="dot" w:pos="9350"/>
      </w:tabs>
      <w:spacing w:before="200"/>
    </w:pPr>
  </w:style>
  <w:style w:type="paragraph" w:styleId="TOC4">
    <w:name w:val="toc 4"/>
    <w:basedOn w:val="Normal"/>
    <w:next w:val="Normal"/>
    <w:autoRedefine/>
    <w:uiPriority w:val="39"/>
    <w:unhideWhenUsed/>
    <w:rsid w:val="008C35FB"/>
    <w:pPr>
      <w:tabs>
        <w:tab w:val="right" w:leader="dot" w:pos="9360"/>
      </w:tabs>
      <w:spacing w:before="100"/>
      <w:ind w:left="720"/>
    </w:pPr>
  </w:style>
  <w:style w:type="character" w:styleId="FollowedHyperlink">
    <w:name w:val="FollowedHyperlink"/>
    <w:basedOn w:val="DefaultParagraphFont"/>
    <w:uiPriority w:val="99"/>
    <w:semiHidden/>
    <w:unhideWhenUsed/>
    <w:rsid w:val="00F21C1D"/>
    <w:rPr>
      <w:color w:val="800080" w:themeColor="followedHyperlink"/>
      <w:u w:val="single"/>
    </w:rPr>
  </w:style>
  <w:style w:type="paragraph" w:styleId="Revision">
    <w:name w:val="Revision"/>
    <w:hidden/>
    <w:uiPriority w:val="99"/>
    <w:semiHidden/>
    <w:rsid w:val="00E04B0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A5AE3"/>
    <w:rPr>
      <w:sz w:val="16"/>
      <w:szCs w:val="16"/>
    </w:rPr>
  </w:style>
  <w:style w:type="paragraph" w:styleId="CommentText">
    <w:name w:val="annotation text"/>
    <w:basedOn w:val="Normal"/>
    <w:link w:val="CommentTextChar"/>
    <w:uiPriority w:val="99"/>
    <w:semiHidden/>
    <w:unhideWhenUsed/>
    <w:rsid w:val="005A5AE3"/>
    <w:rPr>
      <w:sz w:val="20"/>
      <w:szCs w:val="20"/>
    </w:rPr>
  </w:style>
  <w:style w:type="character" w:customStyle="1" w:styleId="CommentTextChar">
    <w:name w:val="Comment Text Char"/>
    <w:basedOn w:val="DefaultParagraphFont"/>
    <w:link w:val="CommentText"/>
    <w:uiPriority w:val="99"/>
    <w:semiHidden/>
    <w:rsid w:val="005A5AE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A5AE3"/>
    <w:rPr>
      <w:b/>
      <w:bCs/>
    </w:rPr>
  </w:style>
  <w:style w:type="character" w:customStyle="1" w:styleId="CommentSubjectChar">
    <w:name w:val="Comment Subject Char"/>
    <w:basedOn w:val="CommentTextChar"/>
    <w:link w:val="CommentSubject"/>
    <w:uiPriority w:val="99"/>
    <w:semiHidden/>
    <w:rsid w:val="005A5AE3"/>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472E17"/>
    <w:rPr>
      <w:color w:val="808080"/>
      <w:shd w:val="clear" w:color="auto" w:fill="E6E6E6"/>
    </w:rPr>
  </w:style>
  <w:style w:type="character" w:styleId="UnresolvedMention">
    <w:name w:val="Unresolved Mention"/>
    <w:basedOn w:val="DefaultParagraphFont"/>
    <w:uiPriority w:val="99"/>
    <w:semiHidden/>
    <w:unhideWhenUsed/>
    <w:rsid w:val="002F597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27142-F306-4BCE-AEDE-01BFCA8B8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5</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Notice to Bidders/Offerors</vt:lpstr>
    </vt:vector>
  </TitlesOfParts>
  <Company>DOT</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to Bidders/Offerors</dc:title>
  <dc:subject>Special Contract Requirements (SCR)</dc:subject>
  <dc:creator>Stephen Chapman</dc:creator>
  <cp:lastModifiedBy>Mariman, David (FHWA)</cp:lastModifiedBy>
  <cp:revision>2</cp:revision>
  <cp:lastPrinted>2019-07-26T16:59:00Z</cp:lastPrinted>
  <dcterms:created xsi:type="dcterms:W3CDTF">2024-02-28T19:13:00Z</dcterms:created>
  <dcterms:modified xsi:type="dcterms:W3CDTF">2024-02-28T19:13:00Z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[INSERT PROJECT NUMBER, INSERT PROJECT NAME]</vt:lpwstr>
  </property>
</Properties>
</file>