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E260" w14:textId="77777777" w:rsidR="00590F93" w:rsidRDefault="00590F93" w:rsidP="00590F93">
      <w:pPr>
        <w:pStyle w:val="Heading2"/>
      </w:pPr>
      <w:bookmarkStart w:id="0" w:name="Division700"/>
      <w:r>
        <w:t xml:space="preserve">Section </w:t>
      </w:r>
      <w:r w:rsidR="00C16115">
        <w:t>70</w:t>
      </w:r>
      <w:r w:rsidR="000D0931">
        <w:t>3</w:t>
      </w:r>
      <w:r>
        <w:t xml:space="preserve">. — </w:t>
      </w:r>
      <w:r w:rsidR="000D0931" w:rsidRPr="000D0931">
        <w:rPr>
          <w:rStyle w:val="SectionName"/>
        </w:rPr>
        <w:t>A</w:t>
      </w:r>
      <w:r w:rsidR="00397F88">
        <w:rPr>
          <w:rStyle w:val="SectionName"/>
        </w:rPr>
        <w:t>GGREGATE</w:t>
      </w:r>
    </w:p>
    <w:p w14:paraId="08F85C09" w14:textId="11D2051D" w:rsidR="00190C9B" w:rsidRDefault="00190C9B" w:rsidP="00190C9B">
      <w:pPr>
        <w:pStyle w:val="Revisiondate"/>
      </w:pPr>
      <w:r>
        <w:t xml:space="preserve">01 </w:t>
      </w:r>
      <w:r w:rsidR="00AE4FE1">
        <w:t>APR 2025</w:t>
      </w:r>
      <w:r>
        <w:t xml:space="preserve"> – FP-24</w:t>
      </w:r>
    </w:p>
    <w:p w14:paraId="6A3332FF" w14:textId="48354640" w:rsidR="00274CE5" w:rsidRPr="00274CE5" w:rsidRDefault="00274CE5" w:rsidP="00274CE5">
      <w:pPr>
        <w:pStyle w:val="Directions"/>
        <w:rPr>
          <w:rStyle w:val="DirectionsInfo"/>
        </w:rPr>
      </w:pPr>
      <w:r w:rsidRPr="00274CE5">
        <w:rPr>
          <w:rStyle w:val="DirectionsInfo"/>
        </w:rPr>
        <w:t xml:space="preserve">WFL Specification </w:t>
      </w:r>
      <w:r w:rsidR="00916143">
        <w:rPr>
          <w:rStyle w:val="DirectionsInfo"/>
        </w:rPr>
        <w:t xml:space="preserve">01 </w:t>
      </w:r>
      <w:r w:rsidR="00EE4A01">
        <w:rPr>
          <w:rStyle w:val="DirectionsInfo"/>
        </w:rPr>
        <w:t>JUL</w:t>
      </w:r>
      <w:r w:rsidR="00916143">
        <w:rPr>
          <w:rStyle w:val="DirectionsInfo"/>
        </w:rPr>
        <w:t xml:space="preserve"> 2024</w:t>
      </w:r>
      <w:r w:rsidR="006A1521">
        <w:rPr>
          <w:rStyle w:val="DirectionsInfo"/>
        </w:rPr>
        <w:tab/>
        <w:t>7030010</w:t>
      </w:r>
    </w:p>
    <w:p w14:paraId="49383F1F" w14:textId="77777777" w:rsidR="00274CE5" w:rsidRDefault="000D0931" w:rsidP="00274CE5">
      <w:pPr>
        <w:pStyle w:val="Directions"/>
      </w:pPr>
      <w:r w:rsidRPr="000D0931">
        <w:t>Include the following when Section 301 is required.</w:t>
      </w:r>
    </w:p>
    <w:p w14:paraId="0DDA63FA" w14:textId="42E4F8F6" w:rsidR="000D0931" w:rsidRPr="000D0931" w:rsidRDefault="000D0931" w:rsidP="000D0931">
      <w:pPr>
        <w:pStyle w:val="Heading3"/>
        <w:rPr>
          <w:vanish/>
          <w:specVanish/>
        </w:rPr>
      </w:pPr>
      <w:r>
        <w:t xml:space="preserve">703.05 Subbase, Base, and Surface Course Aggregate. </w:t>
      </w:r>
    </w:p>
    <w:p w14:paraId="68FF1C8D" w14:textId="2427AEAA" w:rsidR="000D0931" w:rsidRDefault="00505237" w:rsidP="000D0931">
      <w:pPr>
        <w:pStyle w:val="Instructions"/>
      </w:pPr>
      <w:r>
        <w:t>Add the following to Subsection</w:t>
      </w:r>
      <w:r w:rsidR="000D0931">
        <w:t xml:space="preserve"> (a):</w:t>
      </w:r>
    </w:p>
    <w:p w14:paraId="7FC7E6A7" w14:textId="0BF03DFE" w:rsidR="000D0931" w:rsidRDefault="000D0931" w:rsidP="00341F08">
      <w:pPr>
        <w:pStyle w:val="Indent2"/>
        <w:tabs>
          <w:tab w:val="left" w:pos="7200"/>
        </w:tabs>
        <w:ind w:right="2448"/>
        <w:jc w:val="left"/>
      </w:pPr>
      <w:r w:rsidRPr="000D0931">
        <w:rPr>
          <w:b/>
        </w:rPr>
        <w:t>(7)</w:t>
      </w:r>
      <w:r>
        <w:t xml:space="preserve"> </w:t>
      </w:r>
      <w:r w:rsidR="002B10C6">
        <w:t>Accelerated</w:t>
      </w:r>
      <w:r w:rsidR="00ED0E58">
        <w:t xml:space="preserve"> weathering of a</w:t>
      </w:r>
      <w:r w:rsidR="002B10C6" w:rsidRPr="00341F08">
        <w:t>ggregate by use of Dimethyl Sulfoxide</w:t>
      </w:r>
      <w:r w:rsidR="002B10C6">
        <w:t xml:space="preserve"> (DMSO), WFLHD Standard Test Method</w:t>
      </w:r>
      <w:r>
        <w:tab/>
        <w:t>12</w:t>
      </w:r>
      <w:r w:rsidR="00E65CB8">
        <w:t xml:space="preserve"> percent maximum</w:t>
      </w:r>
    </w:p>
    <w:p w14:paraId="32E8800B" w14:textId="6246A68F" w:rsidR="000D0931" w:rsidRPr="00341F08" w:rsidRDefault="00341F08" w:rsidP="00341F08">
      <w:pPr>
        <w:pStyle w:val="Directions"/>
        <w:rPr>
          <w:rStyle w:val="DirectionsInfo"/>
        </w:rPr>
      </w:pPr>
      <w:r w:rsidRPr="00341F08">
        <w:rPr>
          <w:rStyle w:val="DirectionsInfo"/>
        </w:rPr>
        <w:t xml:space="preserve">WFL Specification </w:t>
      </w:r>
      <w:r w:rsidR="00916143">
        <w:rPr>
          <w:rStyle w:val="DirectionsInfo"/>
        </w:rPr>
        <w:t xml:space="preserve">01 </w:t>
      </w:r>
      <w:r w:rsidR="00EE4A01">
        <w:rPr>
          <w:rStyle w:val="DirectionsInfo"/>
        </w:rPr>
        <w:t>JUL</w:t>
      </w:r>
      <w:r w:rsidR="00916143">
        <w:rPr>
          <w:rStyle w:val="DirectionsInfo"/>
        </w:rPr>
        <w:t xml:space="preserve"> 2024</w:t>
      </w:r>
      <w:r w:rsidR="006A1521">
        <w:rPr>
          <w:rStyle w:val="DirectionsInfo"/>
        </w:rPr>
        <w:tab/>
        <w:t>7030020</w:t>
      </w:r>
    </w:p>
    <w:p w14:paraId="1C84E4B7" w14:textId="3C99E1E5" w:rsidR="000D0931" w:rsidRDefault="000D0931" w:rsidP="00341F08">
      <w:pPr>
        <w:pStyle w:val="Directions"/>
      </w:pPr>
      <w:r>
        <w:t>Include the following when subbase or base aggregate is required.</w:t>
      </w:r>
    </w:p>
    <w:p w14:paraId="3146F53B" w14:textId="7AD4E098" w:rsidR="000D0931" w:rsidRDefault="001A7B0C" w:rsidP="00341F08">
      <w:pPr>
        <w:pStyle w:val="Instructions"/>
      </w:pPr>
      <w:r>
        <w:t>Add the following to Subsection</w:t>
      </w:r>
      <w:r w:rsidR="000D0931">
        <w:t xml:space="preserve"> (b):</w:t>
      </w:r>
    </w:p>
    <w:p w14:paraId="0227BAD6" w14:textId="75F920D7" w:rsidR="000D0931" w:rsidRPr="00341F08" w:rsidRDefault="000D0931" w:rsidP="00341F08">
      <w:pPr>
        <w:pStyle w:val="Indent2"/>
        <w:tabs>
          <w:tab w:val="left" w:pos="7200"/>
        </w:tabs>
        <w:ind w:right="2448"/>
        <w:jc w:val="left"/>
      </w:pPr>
      <w:r w:rsidRPr="00341F08">
        <w:rPr>
          <w:b/>
        </w:rPr>
        <w:t>(3)</w:t>
      </w:r>
      <w:r w:rsidRPr="00341F08">
        <w:t xml:space="preserve"> SEP (SE/P</w:t>
      </w:r>
      <w:r w:rsidRPr="0067602E">
        <w:rPr>
          <w:vertAlign w:val="subscript"/>
        </w:rPr>
        <w:t>200</w:t>
      </w:r>
      <w:r w:rsidR="00252922">
        <w:t>)</w:t>
      </w:r>
      <w:r w:rsidRPr="00341F08">
        <w:t xml:space="preserve"> (SE/P</w:t>
      </w:r>
      <w:r w:rsidRPr="0067602E">
        <w:rPr>
          <w:vertAlign w:val="subscript"/>
        </w:rPr>
        <w:t>75</w:t>
      </w:r>
      <w:r w:rsidRPr="00341F08">
        <w:t xml:space="preserve"> Index)</w:t>
      </w:r>
      <w:r w:rsidRPr="00341F08">
        <w:tab/>
        <w:t xml:space="preserve">1.000 </w:t>
      </w:r>
      <w:r w:rsidR="00E65CB8">
        <w:t>minimum</w:t>
      </w:r>
    </w:p>
    <w:p w14:paraId="035E98B1" w14:textId="6080A637" w:rsidR="000D0931" w:rsidRPr="00341F08" w:rsidRDefault="00341F08" w:rsidP="00341F08">
      <w:pPr>
        <w:pStyle w:val="Directions"/>
        <w:rPr>
          <w:rStyle w:val="DirectionsInfo"/>
        </w:rPr>
      </w:pPr>
      <w:r w:rsidRPr="00341F08">
        <w:rPr>
          <w:rStyle w:val="DirectionsInfo"/>
        </w:rPr>
        <w:t xml:space="preserve">WFL Specification </w:t>
      </w:r>
      <w:r w:rsidR="00916143">
        <w:rPr>
          <w:rStyle w:val="DirectionsInfo"/>
        </w:rPr>
        <w:t xml:space="preserve">01 </w:t>
      </w:r>
      <w:r w:rsidR="00EE4A01">
        <w:rPr>
          <w:rStyle w:val="DirectionsInfo"/>
        </w:rPr>
        <w:t>JUL</w:t>
      </w:r>
      <w:r w:rsidR="00916143">
        <w:rPr>
          <w:rStyle w:val="DirectionsInfo"/>
        </w:rPr>
        <w:t xml:space="preserve"> 2024</w:t>
      </w:r>
      <w:r w:rsidR="006A1521">
        <w:rPr>
          <w:rStyle w:val="DirectionsInfo"/>
        </w:rPr>
        <w:tab/>
        <w:t>7030030</w:t>
      </w:r>
    </w:p>
    <w:p w14:paraId="5F1465B6" w14:textId="77777777" w:rsidR="000D0931" w:rsidRDefault="000D0931" w:rsidP="00341F08">
      <w:pPr>
        <w:pStyle w:val="Directions"/>
      </w:pPr>
      <w:r>
        <w:t xml:space="preserve">Include the following when calcium chloride stabilization is required.  Coordinate with WFL Materials when using </w:t>
      </w:r>
      <w:r w:rsidR="009C4931">
        <w:t>703</w:t>
      </w:r>
      <w:r>
        <w:t>.05A.</w:t>
      </w:r>
    </w:p>
    <w:p w14:paraId="0BBA0F03" w14:textId="1B05DBFF" w:rsidR="00D953F2" w:rsidRDefault="00D953F2" w:rsidP="00D953F2">
      <w:pPr>
        <w:pStyle w:val="Instructions"/>
      </w:pPr>
      <w:r>
        <w:t>Add the following to Subsection (c):</w:t>
      </w:r>
    </w:p>
    <w:p w14:paraId="7BDEA494" w14:textId="3A8E87CE" w:rsidR="00D953F2" w:rsidRDefault="00D953F2" w:rsidP="00D953F2">
      <w:pPr>
        <w:pStyle w:val="Indent2"/>
        <w:tabs>
          <w:tab w:val="left" w:pos="7200"/>
        </w:tabs>
        <w:ind w:right="2448"/>
        <w:jc w:val="left"/>
      </w:pPr>
      <w:r w:rsidRPr="000D0931">
        <w:rPr>
          <w:b/>
        </w:rPr>
        <w:t>(</w:t>
      </w:r>
      <w:r>
        <w:rPr>
          <w:b/>
        </w:rPr>
        <w:t>4</w:t>
      </w:r>
      <w:r w:rsidRPr="000D0931">
        <w:rPr>
          <w:b/>
        </w:rPr>
        <w:t>)</w:t>
      </w:r>
      <w:r>
        <w:t xml:space="preserve"> Accelerated weathering of a</w:t>
      </w:r>
      <w:r w:rsidRPr="00341F08">
        <w:t>ggregate by use of Dimethyl Sulfoxide</w:t>
      </w:r>
      <w:r>
        <w:t xml:space="preserve"> (DMSO), WFLHD Standard Test Method</w:t>
      </w:r>
      <w:r>
        <w:tab/>
        <w:t>12</w:t>
      </w:r>
      <w:r w:rsidR="00E65CB8" w:rsidRPr="00E65CB8">
        <w:t xml:space="preserve"> </w:t>
      </w:r>
      <w:r w:rsidR="00E65CB8">
        <w:t>percent maximum</w:t>
      </w:r>
    </w:p>
    <w:p w14:paraId="2C8EE5CA" w14:textId="092E1259" w:rsidR="00341F08" w:rsidRPr="00341F08" w:rsidRDefault="000D0931" w:rsidP="00341F08">
      <w:pPr>
        <w:pStyle w:val="Heading3"/>
        <w:rPr>
          <w:vanish/>
          <w:specVanish/>
        </w:rPr>
      </w:pPr>
      <w:r>
        <w:t>703.05A Imported Surface Course Aggregate.</w:t>
      </w:r>
      <w:r w:rsidR="00341F08">
        <w:t xml:space="preserve"> </w:t>
      </w:r>
    </w:p>
    <w:p w14:paraId="011234BA" w14:textId="187B8A18" w:rsidR="000D0931" w:rsidRDefault="000D0931" w:rsidP="00341F08">
      <w:pPr>
        <w:pStyle w:val="Instructions"/>
      </w:pPr>
      <w:r>
        <w:t>(Added Subsection)</w:t>
      </w:r>
      <w:r w:rsidR="00B05EE1">
        <w:t>.</w:t>
      </w:r>
    </w:p>
    <w:p w14:paraId="5A5A57DE" w14:textId="4957FBE8" w:rsidR="00173E0A" w:rsidRDefault="00173E0A" w:rsidP="00173E0A">
      <w:pPr>
        <w:pStyle w:val="BodyText"/>
      </w:pPr>
      <w:r>
        <w:t>Do not use material that breaks up when alternately frozen and thawed or wetted and dried.</w:t>
      </w:r>
    </w:p>
    <w:p w14:paraId="56E9C95F" w14:textId="3A1D9095" w:rsidR="00173E0A" w:rsidRDefault="00173E0A" w:rsidP="00173E0A">
      <w:pPr>
        <w:pStyle w:val="BodyText"/>
      </w:pPr>
      <w:r>
        <w:t>Obtain the aggregate gradation by crushing, screening, and blending processes as necessary. Fine aggregate, material passing the No. 4 sieve, shall consist of natural or crushed sand and fine mineral particles.</w:t>
      </w:r>
    </w:p>
    <w:p w14:paraId="327D7BD8" w14:textId="54275C51" w:rsidR="000D0931" w:rsidRDefault="00173E0A" w:rsidP="00173E0A">
      <w:pPr>
        <w:pStyle w:val="BodyText"/>
      </w:pPr>
      <w:r>
        <w:t>Do not furnish material that contains asbestos fibers.  C</w:t>
      </w:r>
      <w:r w:rsidR="000D0931">
        <w:t>onform to the following:</w:t>
      </w:r>
    </w:p>
    <w:p w14:paraId="1304D0C2" w14:textId="7FEA67F6" w:rsidR="000D0931" w:rsidRPr="00341F08" w:rsidRDefault="000D0931" w:rsidP="00341F08">
      <w:pPr>
        <w:pStyle w:val="Indent1"/>
        <w:tabs>
          <w:tab w:val="left" w:pos="7200"/>
        </w:tabs>
        <w:ind w:rightChars="1012" w:right="2429"/>
        <w:jc w:val="left"/>
      </w:pPr>
      <w:r w:rsidRPr="00341F08">
        <w:rPr>
          <w:b/>
        </w:rPr>
        <w:t>(a)</w:t>
      </w:r>
      <w:r w:rsidRPr="00341F08">
        <w:t xml:space="preserve"> Gradation</w:t>
      </w:r>
      <w:r w:rsidRPr="00341F08">
        <w:tab/>
        <w:t>Table 703-</w:t>
      </w:r>
      <w:r w:rsidR="00E56A13">
        <w:t>1</w:t>
      </w:r>
    </w:p>
    <w:p w14:paraId="3AC965CD" w14:textId="1E99194B" w:rsidR="000D0931" w:rsidRPr="00341F08" w:rsidRDefault="000D0931" w:rsidP="00341F08">
      <w:pPr>
        <w:pStyle w:val="Indent1"/>
        <w:tabs>
          <w:tab w:val="left" w:pos="7200"/>
        </w:tabs>
        <w:ind w:rightChars="1012" w:right="2429"/>
        <w:jc w:val="left"/>
      </w:pPr>
      <w:r w:rsidRPr="00341F08">
        <w:rPr>
          <w:b/>
        </w:rPr>
        <w:t>(b)</w:t>
      </w:r>
      <w:r w:rsidRPr="00341F08">
        <w:t xml:space="preserve"> Los Angeles abrasion, AASHTO T 96</w:t>
      </w:r>
      <w:r w:rsidRPr="00341F08">
        <w:tab/>
        <w:t>35</w:t>
      </w:r>
      <w:r w:rsidR="00E65CB8" w:rsidRPr="00E65CB8">
        <w:t xml:space="preserve"> </w:t>
      </w:r>
      <w:r w:rsidR="00E65CB8">
        <w:t>percent maximum</w:t>
      </w:r>
    </w:p>
    <w:p w14:paraId="5B5337F5" w14:textId="121F654E" w:rsidR="000D0931" w:rsidRPr="00341F08" w:rsidRDefault="000D0931" w:rsidP="00341F08">
      <w:pPr>
        <w:pStyle w:val="Indent1"/>
        <w:tabs>
          <w:tab w:val="left" w:pos="7200"/>
        </w:tabs>
        <w:ind w:rightChars="1012" w:right="2429"/>
        <w:jc w:val="left"/>
      </w:pPr>
      <w:r w:rsidRPr="00341F08">
        <w:rPr>
          <w:b/>
        </w:rPr>
        <w:t>(c)</w:t>
      </w:r>
      <w:r w:rsidRPr="00341F08">
        <w:t xml:space="preserve"> Sodium sulfate soundness loss (5 cycles),</w:t>
      </w:r>
      <w:r w:rsidR="00341F08">
        <w:t xml:space="preserve"> </w:t>
      </w:r>
      <w:r w:rsidR="00341F08" w:rsidRPr="00341F08">
        <w:t>AASHTO</w:t>
      </w:r>
      <w:r w:rsidR="00341F08">
        <w:t> </w:t>
      </w:r>
      <w:r w:rsidR="00341F08" w:rsidRPr="00341F08">
        <w:t>T</w:t>
      </w:r>
      <w:r w:rsidR="00341F08">
        <w:t> </w:t>
      </w:r>
      <w:r w:rsidR="00341F08" w:rsidRPr="00341F08">
        <w:t>104</w:t>
      </w:r>
      <w:r w:rsidR="00341F08">
        <w:t> </w:t>
      </w:r>
      <w:r w:rsidR="00341F08" w:rsidRPr="00341F08">
        <w:t>(coarse and fine)</w:t>
      </w:r>
      <w:r w:rsidRPr="00341F08">
        <w:tab/>
        <w:t>12</w:t>
      </w:r>
      <w:r w:rsidR="00E65CB8" w:rsidRPr="00E65CB8">
        <w:t xml:space="preserve"> </w:t>
      </w:r>
      <w:r w:rsidR="00E65CB8">
        <w:t>percent maximum</w:t>
      </w:r>
    </w:p>
    <w:p w14:paraId="2296A94B" w14:textId="3E295DFF" w:rsidR="000D0931" w:rsidRPr="00341F08" w:rsidRDefault="000D0931" w:rsidP="00341F08">
      <w:pPr>
        <w:pStyle w:val="Indent1"/>
        <w:tabs>
          <w:tab w:val="left" w:pos="7200"/>
        </w:tabs>
        <w:ind w:rightChars="1012" w:right="2429"/>
        <w:jc w:val="left"/>
      </w:pPr>
      <w:r w:rsidRPr="00341F08">
        <w:rPr>
          <w:b/>
        </w:rPr>
        <w:lastRenderedPageBreak/>
        <w:t>(d)</w:t>
      </w:r>
      <w:r w:rsidRPr="00341F08">
        <w:t xml:space="preserve"> Durability Index, AASHTO T 210 (coarse and fine)</w:t>
      </w:r>
      <w:r w:rsidRPr="00341F08">
        <w:tab/>
        <w:t xml:space="preserve">35 </w:t>
      </w:r>
      <w:r w:rsidR="00E65CB8">
        <w:t>minimum</w:t>
      </w:r>
    </w:p>
    <w:p w14:paraId="08E95C52" w14:textId="26C15F9A" w:rsidR="000D0931" w:rsidRPr="00341F08" w:rsidRDefault="000D0931" w:rsidP="00B27685">
      <w:pPr>
        <w:pStyle w:val="Indent1"/>
        <w:tabs>
          <w:tab w:val="left" w:pos="7200"/>
        </w:tabs>
        <w:ind w:rightChars="1012" w:right="2429"/>
        <w:jc w:val="left"/>
      </w:pPr>
      <w:r w:rsidRPr="00341F08">
        <w:rPr>
          <w:b/>
        </w:rPr>
        <w:t>(e)</w:t>
      </w:r>
      <w:r w:rsidRPr="00341F08">
        <w:t xml:space="preserve"> </w:t>
      </w:r>
      <w:r w:rsidR="00ED0E58">
        <w:t>Accelerated weathering of a</w:t>
      </w:r>
      <w:r w:rsidR="00E41256" w:rsidRPr="00341F08">
        <w:t xml:space="preserve">ggregate by use of </w:t>
      </w:r>
      <w:r w:rsidRPr="00341F08">
        <w:t>Dimethyl Sulfoxide (DMSO), WFLHD</w:t>
      </w:r>
      <w:r w:rsidR="00E41256">
        <w:t xml:space="preserve"> Standard Test Method</w:t>
      </w:r>
      <w:r w:rsidRPr="00341F08">
        <w:tab/>
        <w:t>12</w:t>
      </w:r>
      <w:r w:rsidR="00E65CB8" w:rsidRPr="00E65CB8">
        <w:t xml:space="preserve"> </w:t>
      </w:r>
      <w:r w:rsidR="00E65CB8">
        <w:t>percent maximum</w:t>
      </w:r>
    </w:p>
    <w:p w14:paraId="7B87607F" w14:textId="637D592E" w:rsidR="00341F08" w:rsidRDefault="000D0931" w:rsidP="00341F08">
      <w:pPr>
        <w:pStyle w:val="Indent1"/>
        <w:tabs>
          <w:tab w:val="left" w:pos="7200"/>
        </w:tabs>
        <w:ind w:rightChars="1012" w:right="2429"/>
        <w:jc w:val="left"/>
      </w:pPr>
      <w:r w:rsidRPr="00341F08">
        <w:rPr>
          <w:b/>
        </w:rPr>
        <w:t>(f)</w:t>
      </w:r>
      <w:r w:rsidRPr="00341F08">
        <w:t xml:space="preserve"> Fractured faces, ASTM D 5821</w:t>
      </w:r>
      <w:r w:rsidRPr="00341F08">
        <w:tab/>
        <w:t>70</w:t>
      </w:r>
      <w:r w:rsidR="00E65CB8">
        <w:t xml:space="preserve"> percent minimum</w:t>
      </w:r>
    </w:p>
    <w:p w14:paraId="138DD682" w14:textId="272C28CB" w:rsidR="00341F08" w:rsidRDefault="000D0931" w:rsidP="00341F08">
      <w:pPr>
        <w:pStyle w:val="Indent1"/>
        <w:tabs>
          <w:tab w:val="left" w:pos="7200"/>
        </w:tabs>
        <w:ind w:rightChars="1012" w:right="2429"/>
        <w:jc w:val="left"/>
      </w:pPr>
      <w:r w:rsidRPr="00341F08">
        <w:rPr>
          <w:b/>
        </w:rPr>
        <w:t>(g)</w:t>
      </w:r>
      <w:r>
        <w:t xml:space="preserve"> Liquid limit, AASHTO T 89, Method A &amp; T 87</w:t>
      </w:r>
      <w:r>
        <w:tab/>
        <w:t xml:space="preserve">35 </w:t>
      </w:r>
      <w:r w:rsidR="00E65CB8">
        <w:t>maximum</w:t>
      </w:r>
    </w:p>
    <w:p w14:paraId="436B0222" w14:textId="40A65076" w:rsidR="000D0931" w:rsidRDefault="000D0931" w:rsidP="00341F08">
      <w:pPr>
        <w:pStyle w:val="Indent1"/>
        <w:tabs>
          <w:tab w:val="left" w:pos="7200"/>
        </w:tabs>
        <w:ind w:rightChars="1012" w:right="2429"/>
        <w:jc w:val="left"/>
      </w:pPr>
      <w:r w:rsidRPr="00341F08">
        <w:rPr>
          <w:b/>
        </w:rPr>
        <w:t>(h)</w:t>
      </w:r>
      <w:r>
        <w:t xml:space="preserve"> Plasticity index, AASHTO T 90</w:t>
      </w:r>
      <w:r>
        <w:tab/>
        <w:t>7 ±3</w:t>
      </w:r>
    </w:p>
    <w:p w14:paraId="38ED9C31" w14:textId="6425AF2A" w:rsidR="00C97428" w:rsidRDefault="00C97428" w:rsidP="00341F08">
      <w:pPr>
        <w:pStyle w:val="Indent1"/>
        <w:tabs>
          <w:tab w:val="left" w:pos="7200"/>
        </w:tabs>
        <w:ind w:rightChars="1012" w:right="2429"/>
        <w:jc w:val="left"/>
      </w:pPr>
      <w:r w:rsidRPr="00341F08">
        <w:rPr>
          <w:b/>
        </w:rPr>
        <w:t>(</w:t>
      </w:r>
      <w:r>
        <w:rPr>
          <w:b/>
        </w:rPr>
        <w:t>i</w:t>
      </w:r>
      <w:r w:rsidRPr="00341F08">
        <w:rPr>
          <w:b/>
        </w:rPr>
        <w:t>)</w:t>
      </w:r>
      <w:r>
        <w:t xml:space="preserve"> Without organic matter and lumps or balls of clay.</w:t>
      </w:r>
    </w:p>
    <w:p w14:paraId="53B1A1E0" w14:textId="1D07101C" w:rsidR="000D0931" w:rsidRPr="00341F08" w:rsidRDefault="00341F08" w:rsidP="00341F08">
      <w:pPr>
        <w:pStyle w:val="Directions"/>
        <w:rPr>
          <w:rStyle w:val="DirectionsInfo"/>
        </w:rPr>
      </w:pPr>
      <w:r w:rsidRPr="00341F08">
        <w:rPr>
          <w:rStyle w:val="DirectionsInfo"/>
        </w:rPr>
        <w:t xml:space="preserve">WFL Specification </w:t>
      </w:r>
      <w:r w:rsidR="00916143">
        <w:rPr>
          <w:rStyle w:val="DirectionsInfo"/>
        </w:rPr>
        <w:t xml:space="preserve">01 </w:t>
      </w:r>
      <w:r w:rsidR="00604234">
        <w:rPr>
          <w:rStyle w:val="DirectionsInfo"/>
        </w:rPr>
        <w:t>APR 2025</w:t>
      </w:r>
      <w:r w:rsidR="006A1521">
        <w:rPr>
          <w:rStyle w:val="DirectionsInfo"/>
        </w:rPr>
        <w:tab/>
        <w:t>7030040</w:t>
      </w:r>
    </w:p>
    <w:p w14:paraId="609BE1EB" w14:textId="77777777" w:rsidR="000D0931" w:rsidRDefault="000D0931" w:rsidP="00341F08">
      <w:pPr>
        <w:pStyle w:val="Directions"/>
      </w:pPr>
      <w:r>
        <w:t xml:space="preserve">Include the following when Section </w:t>
      </w:r>
      <w:r w:rsidR="004977F4">
        <w:t xml:space="preserve">401 </w:t>
      </w:r>
      <w:r>
        <w:t>is required.</w:t>
      </w:r>
    </w:p>
    <w:p w14:paraId="5736E284" w14:textId="3D83CD6F" w:rsidR="000D0931" w:rsidRPr="00341F08" w:rsidRDefault="00341F08" w:rsidP="00341F08">
      <w:pPr>
        <w:pStyle w:val="Heading3"/>
        <w:rPr>
          <w:vanish/>
          <w:specVanish/>
        </w:rPr>
      </w:pPr>
      <w:r>
        <w:t xml:space="preserve">703.07 Asphalt Concrete Aggregate. </w:t>
      </w:r>
    </w:p>
    <w:p w14:paraId="6F9CBC3D" w14:textId="5B2C6F84" w:rsidR="000D0931" w:rsidRDefault="000D0931" w:rsidP="00341F08">
      <w:pPr>
        <w:pStyle w:val="Instructions"/>
      </w:pPr>
      <w:r>
        <w:t>Add the following</w:t>
      </w:r>
      <w:r w:rsidR="004977F4">
        <w:t xml:space="preserve"> after </w:t>
      </w:r>
      <w:r w:rsidR="009B0692">
        <w:t>Subsection</w:t>
      </w:r>
      <w:r w:rsidR="004977F4">
        <w:t xml:space="preserve"> (</w:t>
      </w:r>
      <w:r w:rsidR="00604234">
        <w:t>f</w:t>
      </w:r>
      <w:r w:rsidR="004977F4">
        <w:t>)</w:t>
      </w:r>
      <w:r>
        <w:t>:</w:t>
      </w:r>
    </w:p>
    <w:p w14:paraId="6AEE6BA4" w14:textId="413A04BA" w:rsidR="008F13F7" w:rsidRDefault="008F13F7" w:rsidP="00FD5F2B">
      <w:pPr>
        <w:pStyle w:val="Indent1"/>
      </w:pPr>
      <w:r w:rsidRPr="00341F08">
        <w:rPr>
          <w:b/>
        </w:rPr>
        <w:t>(</w:t>
      </w:r>
      <w:r w:rsidR="00604234">
        <w:rPr>
          <w:b/>
        </w:rPr>
        <w:t>g</w:t>
      </w:r>
      <w:r w:rsidRPr="00341F08">
        <w:rPr>
          <w:b/>
        </w:rPr>
        <w:t>)</w:t>
      </w:r>
      <w:r>
        <w:t xml:space="preserve"> Durability index, AASHTO T 210</w:t>
      </w:r>
    </w:p>
    <w:p w14:paraId="57A4599A" w14:textId="019F15EF" w:rsidR="008F13F7" w:rsidRDefault="008F13F7" w:rsidP="00463264">
      <w:pPr>
        <w:pStyle w:val="Indent2"/>
        <w:tabs>
          <w:tab w:val="left" w:pos="7200"/>
        </w:tabs>
      </w:pPr>
      <w:r w:rsidRPr="00463264">
        <w:rPr>
          <w:b/>
        </w:rPr>
        <w:t>(1)</w:t>
      </w:r>
      <w:r w:rsidR="00463264">
        <w:t xml:space="preserve"> </w:t>
      </w:r>
      <w:r>
        <w:t>Co</w:t>
      </w:r>
      <w:r w:rsidR="008C408F">
        <w:t>a</w:t>
      </w:r>
      <w:r>
        <w:t>rse aggregate</w:t>
      </w:r>
      <w:r w:rsidR="00463264">
        <w:tab/>
      </w:r>
      <w:r>
        <w:t xml:space="preserve">35 </w:t>
      </w:r>
      <w:r w:rsidR="00E65CB8">
        <w:t>minimum</w:t>
      </w:r>
    </w:p>
    <w:p w14:paraId="570E5FDB" w14:textId="443BEFB8" w:rsidR="008F13F7" w:rsidRDefault="008F13F7" w:rsidP="00463264">
      <w:pPr>
        <w:pStyle w:val="Indent2"/>
        <w:tabs>
          <w:tab w:val="left" w:pos="7200"/>
        </w:tabs>
      </w:pPr>
      <w:r w:rsidRPr="00463264">
        <w:rPr>
          <w:b/>
        </w:rPr>
        <w:t>(2)</w:t>
      </w:r>
      <w:r>
        <w:t xml:space="preserve"> Fine aggregate</w:t>
      </w:r>
      <w:r w:rsidR="00463264">
        <w:tab/>
      </w:r>
      <w:r>
        <w:t xml:space="preserve">35 </w:t>
      </w:r>
      <w:r w:rsidR="00E65CB8">
        <w:t>minimum</w:t>
      </w:r>
    </w:p>
    <w:p w14:paraId="34F7E193" w14:textId="29E2437C" w:rsidR="0067602E" w:rsidRDefault="008F13F7" w:rsidP="00DD5BCD">
      <w:pPr>
        <w:pStyle w:val="Indent1"/>
        <w:tabs>
          <w:tab w:val="left" w:pos="7200"/>
        </w:tabs>
        <w:ind w:rightChars="1025" w:right="2460"/>
        <w:jc w:val="left"/>
      </w:pPr>
      <w:r w:rsidRPr="00341F08">
        <w:rPr>
          <w:b/>
        </w:rPr>
        <w:t>(</w:t>
      </w:r>
      <w:r w:rsidR="00604234">
        <w:rPr>
          <w:b/>
        </w:rPr>
        <w:t>h</w:t>
      </w:r>
      <w:r w:rsidRPr="00341F08">
        <w:rPr>
          <w:b/>
        </w:rPr>
        <w:t>)</w:t>
      </w:r>
      <w:r>
        <w:t xml:space="preserve"> Accelerated weathering of aggregate by use of Dimethyl</w:t>
      </w:r>
      <w:r w:rsidRPr="00341F08">
        <w:t xml:space="preserve"> </w:t>
      </w:r>
      <w:r>
        <w:t>Sulfoxide (DMSO), WFLHD Standard Test Method</w:t>
      </w:r>
      <w:r w:rsidR="00884416">
        <w:tab/>
      </w:r>
      <w:r>
        <w:t>12</w:t>
      </w:r>
      <w:r w:rsidR="00E65CB8" w:rsidRPr="00E65CB8">
        <w:t xml:space="preserve"> </w:t>
      </w:r>
      <w:r w:rsidR="00E65CB8">
        <w:t xml:space="preserve">percent </w:t>
      </w:r>
      <w:r w:rsidR="0067602E">
        <w:t>loss</w:t>
      </w:r>
    </w:p>
    <w:p w14:paraId="131EC3E9" w14:textId="361A6D88" w:rsidR="00D83B18" w:rsidRPr="00DD5BCD" w:rsidRDefault="0067602E" w:rsidP="0067602E">
      <w:pPr>
        <w:pStyle w:val="Indent1"/>
        <w:tabs>
          <w:tab w:val="left" w:pos="7200"/>
        </w:tabs>
        <w:spacing w:before="0"/>
        <w:ind w:rightChars="1025" w:right="2460"/>
        <w:jc w:val="left"/>
        <w:rPr>
          <w:rStyle w:val="DirectionsInfo"/>
          <w:color w:val="auto"/>
          <w:sz w:val="24"/>
          <w:szCs w:val="24"/>
          <w:u w:val="none"/>
          <w:bdr w:val="none" w:sz="0" w:space="0" w:color="auto"/>
        </w:rPr>
      </w:pPr>
      <w:r>
        <w:rPr>
          <w:b/>
        </w:rPr>
        <w:tab/>
      </w:r>
      <w:r w:rsidR="00E65CB8">
        <w:t>maximum</w:t>
      </w:r>
      <w:bookmarkEnd w:id="0"/>
    </w:p>
    <w:sectPr w:rsidR="00D83B18" w:rsidRPr="00DD5BCD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3410" w14:textId="77777777" w:rsidR="00970CC1" w:rsidRDefault="00970CC1" w:rsidP="001A6D08">
      <w:r>
        <w:separator/>
      </w:r>
    </w:p>
  </w:endnote>
  <w:endnote w:type="continuationSeparator" w:id="0">
    <w:p w14:paraId="7831AB62" w14:textId="77777777" w:rsidR="00970CC1" w:rsidRDefault="00970CC1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C170" w14:textId="77777777"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9F7A" w14:textId="77777777"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E517" w14:textId="77777777"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D3BA" w14:textId="77777777" w:rsidR="00970CC1" w:rsidRDefault="00970CC1" w:rsidP="001A6D08">
      <w:r>
        <w:separator/>
      </w:r>
    </w:p>
  </w:footnote>
  <w:footnote w:type="continuationSeparator" w:id="0">
    <w:p w14:paraId="2AC08AAD" w14:textId="77777777" w:rsidR="00970CC1" w:rsidRDefault="00970CC1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60A9" w14:textId="77777777"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5BEC" w14:textId="77777777"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4CDF" w14:textId="77777777"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C00556"/>
    <w:multiLevelType w:val="hybridMultilevel"/>
    <w:tmpl w:val="9E70BE8C"/>
    <w:lvl w:ilvl="0" w:tplc="81B8F06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8540519">
    <w:abstractNumId w:val="11"/>
  </w:num>
  <w:num w:numId="2" w16cid:durableId="1926300177">
    <w:abstractNumId w:val="9"/>
  </w:num>
  <w:num w:numId="3" w16cid:durableId="474418183">
    <w:abstractNumId w:val="9"/>
  </w:num>
  <w:num w:numId="4" w16cid:durableId="122160900">
    <w:abstractNumId w:val="7"/>
  </w:num>
  <w:num w:numId="5" w16cid:durableId="116880113">
    <w:abstractNumId w:val="14"/>
  </w:num>
  <w:num w:numId="6" w16cid:durableId="85856309">
    <w:abstractNumId w:val="9"/>
  </w:num>
  <w:num w:numId="7" w16cid:durableId="1132405144">
    <w:abstractNumId w:val="10"/>
  </w:num>
  <w:num w:numId="8" w16cid:durableId="331180336">
    <w:abstractNumId w:val="12"/>
  </w:num>
  <w:num w:numId="9" w16cid:durableId="1035499838">
    <w:abstractNumId w:val="6"/>
  </w:num>
  <w:num w:numId="10" w16cid:durableId="2090418731">
    <w:abstractNumId w:val="5"/>
  </w:num>
  <w:num w:numId="11" w16cid:durableId="1347177431">
    <w:abstractNumId w:val="4"/>
  </w:num>
  <w:num w:numId="12" w16cid:durableId="164172348">
    <w:abstractNumId w:val="8"/>
  </w:num>
  <w:num w:numId="13" w16cid:durableId="1296330346">
    <w:abstractNumId w:val="3"/>
  </w:num>
  <w:num w:numId="14" w16cid:durableId="1022318544">
    <w:abstractNumId w:val="2"/>
  </w:num>
  <w:num w:numId="15" w16cid:durableId="2147383106">
    <w:abstractNumId w:val="1"/>
  </w:num>
  <w:num w:numId="16" w16cid:durableId="1608003604">
    <w:abstractNumId w:val="0"/>
  </w:num>
  <w:num w:numId="17" w16cid:durableId="16313947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20410"/>
    <w:rsid w:val="000215F5"/>
    <w:rsid w:val="00032196"/>
    <w:rsid w:val="00040ED8"/>
    <w:rsid w:val="00040FA6"/>
    <w:rsid w:val="00045CCE"/>
    <w:rsid w:val="00061B9B"/>
    <w:rsid w:val="00065629"/>
    <w:rsid w:val="00085B1C"/>
    <w:rsid w:val="0009088F"/>
    <w:rsid w:val="000A2800"/>
    <w:rsid w:val="000C491B"/>
    <w:rsid w:val="000D0931"/>
    <w:rsid w:val="00102F82"/>
    <w:rsid w:val="00107CEF"/>
    <w:rsid w:val="00155D4F"/>
    <w:rsid w:val="00173E0A"/>
    <w:rsid w:val="00175F4E"/>
    <w:rsid w:val="00190C9B"/>
    <w:rsid w:val="00192CD1"/>
    <w:rsid w:val="001A1AD4"/>
    <w:rsid w:val="001A6D08"/>
    <w:rsid w:val="001A7B0C"/>
    <w:rsid w:val="001B4607"/>
    <w:rsid w:val="001B4D76"/>
    <w:rsid w:val="001B7725"/>
    <w:rsid w:val="001C08AC"/>
    <w:rsid w:val="001D6DE7"/>
    <w:rsid w:val="002005C9"/>
    <w:rsid w:val="0020537C"/>
    <w:rsid w:val="0021072F"/>
    <w:rsid w:val="002119CC"/>
    <w:rsid w:val="00235BB8"/>
    <w:rsid w:val="00240B20"/>
    <w:rsid w:val="00243DF5"/>
    <w:rsid w:val="00252922"/>
    <w:rsid w:val="00274CE5"/>
    <w:rsid w:val="002A05A8"/>
    <w:rsid w:val="002B10C6"/>
    <w:rsid w:val="002C6207"/>
    <w:rsid w:val="002F4971"/>
    <w:rsid w:val="00321E77"/>
    <w:rsid w:val="00334686"/>
    <w:rsid w:val="0033507C"/>
    <w:rsid w:val="00340F19"/>
    <w:rsid w:val="00341F08"/>
    <w:rsid w:val="00364926"/>
    <w:rsid w:val="00393ABE"/>
    <w:rsid w:val="003960A2"/>
    <w:rsid w:val="00397F88"/>
    <w:rsid w:val="003C2680"/>
    <w:rsid w:val="003D4E41"/>
    <w:rsid w:val="003E038D"/>
    <w:rsid w:val="003E2F04"/>
    <w:rsid w:val="003E7FF6"/>
    <w:rsid w:val="00411BB4"/>
    <w:rsid w:val="004215F0"/>
    <w:rsid w:val="004216CD"/>
    <w:rsid w:val="00434231"/>
    <w:rsid w:val="00436D09"/>
    <w:rsid w:val="004431AE"/>
    <w:rsid w:val="004442CE"/>
    <w:rsid w:val="00463264"/>
    <w:rsid w:val="00481D5F"/>
    <w:rsid w:val="0049095F"/>
    <w:rsid w:val="004977F4"/>
    <w:rsid w:val="004B11B8"/>
    <w:rsid w:val="004B618F"/>
    <w:rsid w:val="004D093B"/>
    <w:rsid w:val="004D53C4"/>
    <w:rsid w:val="004E0012"/>
    <w:rsid w:val="004E70D4"/>
    <w:rsid w:val="004F6004"/>
    <w:rsid w:val="00505237"/>
    <w:rsid w:val="00506F5A"/>
    <w:rsid w:val="00515A90"/>
    <w:rsid w:val="005178FC"/>
    <w:rsid w:val="00547A30"/>
    <w:rsid w:val="005561AC"/>
    <w:rsid w:val="0056558A"/>
    <w:rsid w:val="00570369"/>
    <w:rsid w:val="00590646"/>
    <w:rsid w:val="00590F93"/>
    <w:rsid w:val="005B6DCB"/>
    <w:rsid w:val="005C58A6"/>
    <w:rsid w:val="005D7DD8"/>
    <w:rsid w:val="005D7FDA"/>
    <w:rsid w:val="005E313F"/>
    <w:rsid w:val="005E4A4C"/>
    <w:rsid w:val="005F5216"/>
    <w:rsid w:val="00604234"/>
    <w:rsid w:val="006175D2"/>
    <w:rsid w:val="006216B5"/>
    <w:rsid w:val="00647433"/>
    <w:rsid w:val="00651F6F"/>
    <w:rsid w:val="0067602E"/>
    <w:rsid w:val="00684C20"/>
    <w:rsid w:val="006A1521"/>
    <w:rsid w:val="006A196E"/>
    <w:rsid w:val="006A5F33"/>
    <w:rsid w:val="006D72F4"/>
    <w:rsid w:val="006E2C93"/>
    <w:rsid w:val="006E5304"/>
    <w:rsid w:val="006E7DBD"/>
    <w:rsid w:val="007017B5"/>
    <w:rsid w:val="00704CDA"/>
    <w:rsid w:val="00715B5A"/>
    <w:rsid w:val="00724C7E"/>
    <w:rsid w:val="00726897"/>
    <w:rsid w:val="00731A2D"/>
    <w:rsid w:val="0073525B"/>
    <w:rsid w:val="00735371"/>
    <w:rsid w:val="00761E5D"/>
    <w:rsid w:val="0076622A"/>
    <w:rsid w:val="007A345B"/>
    <w:rsid w:val="007A528C"/>
    <w:rsid w:val="007B4448"/>
    <w:rsid w:val="007C378C"/>
    <w:rsid w:val="007C5843"/>
    <w:rsid w:val="007E62C2"/>
    <w:rsid w:val="007F0E61"/>
    <w:rsid w:val="008047C5"/>
    <w:rsid w:val="00806B6E"/>
    <w:rsid w:val="0081676A"/>
    <w:rsid w:val="0082064B"/>
    <w:rsid w:val="00822291"/>
    <w:rsid w:val="008225E4"/>
    <w:rsid w:val="008273E3"/>
    <w:rsid w:val="008642AC"/>
    <w:rsid w:val="008732F9"/>
    <w:rsid w:val="00877DF1"/>
    <w:rsid w:val="00884416"/>
    <w:rsid w:val="008872B9"/>
    <w:rsid w:val="00896ECD"/>
    <w:rsid w:val="008A0EB4"/>
    <w:rsid w:val="008A196E"/>
    <w:rsid w:val="008A52EE"/>
    <w:rsid w:val="008C408F"/>
    <w:rsid w:val="008C4ACC"/>
    <w:rsid w:val="008C6270"/>
    <w:rsid w:val="008D5896"/>
    <w:rsid w:val="008D6587"/>
    <w:rsid w:val="008F13F7"/>
    <w:rsid w:val="0090549F"/>
    <w:rsid w:val="00905CF4"/>
    <w:rsid w:val="00912762"/>
    <w:rsid w:val="00912C0C"/>
    <w:rsid w:val="00916143"/>
    <w:rsid w:val="00916FF9"/>
    <w:rsid w:val="00947F82"/>
    <w:rsid w:val="00970CC1"/>
    <w:rsid w:val="0098079B"/>
    <w:rsid w:val="009837FE"/>
    <w:rsid w:val="00984056"/>
    <w:rsid w:val="009B0692"/>
    <w:rsid w:val="009B0A7E"/>
    <w:rsid w:val="009B0D01"/>
    <w:rsid w:val="009B1472"/>
    <w:rsid w:val="009C4931"/>
    <w:rsid w:val="009C70A1"/>
    <w:rsid w:val="009D3730"/>
    <w:rsid w:val="009E3FFD"/>
    <w:rsid w:val="009E4E15"/>
    <w:rsid w:val="00A21C8D"/>
    <w:rsid w:val="00A40A22"/>
    <w:rsid w:val="00A50FEA"/>
    <w:rsid w:val="00A54AD7"/>
    <w:rsid w:val="00A67860"/>
    <w:rsid w:val="00A83DED"/>
    <w:rsid w:val="00A9657D"/>
    <w:rsid w:val="00AC5626"/>
    <w:rsid w:val="00AC5770"/>
    <w:rsid w:val="00AC58B2"/>
    <w:rsid w:val="00AD3023"/>
    <w:rsid w:val="00AE0D77"/>
    <w:rsid w:val="00AE4FE1"/>
    <w:rsid w:val="00AE6397"/>
    <w:rsid w:val="00AF3483"/>
    <w:rsid w:val="00B05838"/>
    <w:rsid w:val="00B05EE1"/>
    <w:rsid w:val="00B11A06"/>
    <w:rsid w:val="00B2188F"/>
    <w:rsid w:val="00B27685"/>
    <w:rsid w:val="00B813C9"/>
    <w:rsid w:val="00BA02CE"/>
    <w:rsid w:val="00BB4D4C"/>
    <w:rsid w:val="00BD1C61"/>
    <w:rsid w:val="00BD67FC"/>
    <w:rsid w:val="00C00AB3"/>
    <w:rsid w:val="00C16115"/>
    <w:rsid w:val="00C171C7"/>
    <w:rsid w:val="00C177C3"/>
    <w:rsid w:val="00C2408C"/>
    <w:rsid w:val="00C46B75"/>
    <w:rsid w:val="00C666B1"/>
    <w:rsid w:val="00C81F6B"/>
    <w:rsid w:val="00C97428"/>
    <w:rsid w:val="00CD67A2"/>
    <w:rsid w:val="00CD6F29"/>
    <w:rsid w:val="00CE476F"/>
    <w:rsid w:val="00CE65E8"/>
    <w:rsid w:val="00D02350"/>
    <w:rsid w:val="00D126CA"/>
    <w:rsid w:val="00D16EB6"/>
    <w:rsid w:val="00D2009E"/>
    <w:rsid w:val="00D26DCE"/>
    <w:rsid w:val="00D405AF"/>
    <w:rsid w:val="00D42631"/>
    <w:rsid w:val="00D71191"/>
    <w:rsid w:val="00D80DFD"/>
    <w:rsid w:val="00D83B18"/>
    <w:rsid w:val="00D85F03"/>
    <w:rsid w:val="00D85FD2"/>
    <w:rsid w:val="00D86B5E"/>
    <w:rsid w:val="00D953F2"/>
    <w:rsid w:val="00DA2D1E"/>
    <w:rsid w:val="00DA5F51"/>
    <w:rsid w:val="00DB527D"/>
    <w:rsid w:val="00DD0E97"/>
    <w:rsid w:val="00DD5BCD"/>
    <w:rsid w:val="00DE3909"/>
    <w:rsid w:val="00E0667F"/>
    <w:rsid w:val="00E079BB"/>
    <w:rsid w:val="00E20638"/>
    <w:rsid w:val="00E41256"/>
    <w:rsid w:val="00E50CAC"/>
    <w:rsid w:val="00E56A13"/>
    <w:rsid w:val="00E65CB8"/>
    <w:rsid w:val="00EA1E05"/>
    <w:rsid w:val="00EC57E6"/>
    <w:rsid w:val="00EC58FF"/>
    <w:rsid w:val="00ED0E58"/>
    <w:rsid w:val="00ED7972"/>
    <w:rsid w:val="00EE4A01"/>
    <w:rsid w:val="00EF57C0"/>
    <w:rsid w:val="00F10CC5"/>
    <w:rsid w:val="00F241FD"/>
    <w:rsid w:val="00F348EA"/>
    <w:rsid w:val="00F5212F"/>
    <w:rsid w:val="00F52C23"/>
    <w:rsid w:val="00F67877"/>
    <w:rsid w:val="00F91046"/>
    <w:rsid w:val="00F97719"/>
    <w:rsid w:val="00FA6AE8"/>
    <w:rsid w:val="00FC2C78"/>
    <w:rsid w:val="00FC3D8F"/>
    <w:rsid w:val="00FD12D4"/>
    <w:rsid w:val="00FD2454"/>
    <w:rsid w:val="00FD572A"/>
    <w:rsid w:val="00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C6739"/>
  <w15:docId w15:val="{DB257F70-9665-4463-860D-2180D891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896EC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896EC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896EC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96EC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9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896EC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896ECD"/>
    <w:pPr>
      <w:spacing w:before="240"/>
      <w:jc w:val="both"/>
    </w:pPr>
  </w:style>
  <w:style w:type="character" w:customStyle="1" w:styleId="BodyTextChar">
    <w:name w:val="Body Text Char"/>
    <w:link w:val="BodyText"/>
    <w:rsid w:val="00896EC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896EC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896EC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896EC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896EC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896ECD"/>
  </w:style>
  <w:style w:type="paragraph" w:styleId="Footer">
    <w:name w:val="footer"/>
    <w:basedOn w:val="BodyText"/>
    <w:link w:val="FooterChar"/>
    <w:uiPriority w:val="9"/>
    <w:rsid w:val="00896EC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896EC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896EC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896EC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896EC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96EC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896EC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896EC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896EC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896ECD"/>
    <w:pPr>
      <w:contextualSpacing/>
    </w:pPr>
  </w:style>
  <w:style w:type="paragraph" w:customStyle="1" w:styleId="Indent3">
    <w:name w:val="Indent 3"/>
    <w:basedOn w:val="BodyText"/>
    <w:qFormat/>
    <w:rsid w:val="00896ECD"/>
    <w:pPr>
      <w:spacing w:before="180"/>
      <w:ind w:left="1080"/>
    </w:pPr>
  </w:style>
  <w:style w:type="paragraph" w:customStyle="1" w:styleId="Indent4">
    <w:name w:val="Indent 4"/>
    <w:basedOn w:val="BodyText"/>
    <w:qFormat/>
    <w:rsid w:val="00896EC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896EC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896EC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896EC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896EC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paragraph" w:styleId="TOC1">
    <w:name w:val="toc 1"/>
    <w:basedOn w:val="Normal"/>
    <w:next w:val="Normal"/>
    <w:autoRedefine/>
    <w:uiPriority w:val="39"/>
    <w:rsid w:val="00896EC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896EC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896E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896EC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896EC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896EC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896EC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896EC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896EC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896EC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34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96E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2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9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9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5" ma:contentTypeDescription="Create a new document." ma:contentTypeScope="" ma:versionID="1b92517477f7de29cd4c316fadc83727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c5963211d1290b07fb32a6bde8b4cef0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B807B-84C1-4B3A-8903-0574CAD3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3CB1A4-D525-45D5-A9E3-E25BDD32B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A3EFB0-4D95-4D76-8A4A-4659210BB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D12220-FBBA-4880-BE30-57A976C0C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703: Aggregate</vt:lpstr>
    </vt:vector>
  </TitlesOfParts>
  <Company>DOT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703: Aggregate</dc:title>
  <dc:subject>Special Contract Requirements (SCR)</dc:subject>
  <dc:creator>Greg.Kwock@dot.gov</dc:creator>
  <cp:lastModifiedBy>Mariman, David (FHWA)</cp:lastModifiedBy>
  <cp:revision>15</cp:revision>
  <cp:lastPrinted>2021-03-22T21:22:00Z</cp:lastPrinted>
  <dcterms:created xsi:type="dcterms:W3CDTF">2025-03-14T16:17:00Z</dcterms:created>
  <dcterms:modified xsi:type="dcterms:W3CDTF">2025-03-27T20:57:00Z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