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A888" w14:textId="5BA2C7E1" w:rsidR="00BF6FC5" w:rsidRPr="005F7978" w:rsidRDefault="00BF6FC5" w:rsidP="00BF6FC5">
      <w:pPr>
        <w:pStyle w:val="Heading2"/>
        <w:rPr>
          <w:rStyle w:val="SectionName"/>
        </w:rPr>
      </w:pPr>
      <w:r w:rsidRPr="002163C0">
        <w:t xml:space="preserve">Section </w:t>
      </w:r>
      <w:r w:rsidR="005F7978" w:rsidRPr="002163C0">
        <w:t>154</w:t>
      </w:r>
      <w:r w:rsidRPr="002163C0">
        <w:t xml:space="preserve">. — </w:t>
      </w:r>
      <w:r w:rsidR="00C367CF" w:rsidRPr="00C367CF">
        <w:rPr>
          <w:rStyle w:val="SectionName"/>
        </w:rPr>
        <w:t>C</w:t>
      </w:r>
      <w:r w:rsidR="00BA432F">
        <w:rPr>
          <w:rStyle w:val="SectionName"/>
        </w:rPr>
        <w:t>ONTRACTOR SAMPLING AND TESTING</w:t>
      </w:r>
    </w:p>
    <w:p w14:paraId="7DD73E79" w14:textId="1AE7A831" w:rsidR="0052626F" w:rsidRDefault="005F5009" w:rsidP="0052626F">
      <w:pPr>
        <w:pStyle w:val="Revisiondate"/>
      </w:pPr>
      <w:r>
        <w:t>01 APR 2024</w:t>
      </w:r>
      <w:r w:rsidR="0052626F">
        <w:t xml:space="preserve"> – FP-24</w:t>
      </w:r>
    </w:p>
    <w:p w14:paraId="23C0000B" w14:textId="77777777" w:rsidR="005F7978" w:rsidRPr="005F7978" w:rsidRDefault="005F7978" w:rsidP="005F7978">
      <w:pPr>
        <w:pStyle w:val="Subtitle"/>
      </w:pPr>
      <w:r w:rsidRPr="005F7978">
        <w:t>Construction Requirements</w:t>
      </w:r>
    </w:p>
    <w:p w14:paraId="12CFBADA" w14:textId="41AC0242" w:rsidR="00C257D3" w:rsidRPr="00C257D3" w:rsidRDefault="00C257D3" w:rsidP="00C257D3">
      <w:pPr>
        <w:pStyle w:val="Directions"/>
        <w:rPr>
          <w:rStyle w:val="DirectionsInfo"/>
        </w:rPr>
      </w:pPr>
      <w:r w:rsidRPr="00C257D3">
        <w:rPr>
          <w:rStyle w:val="DirectionsInfo"/>
        </w:rPr>
        <w:t xml:space="preserve">WFL Specification </w:t>
      </w:r>
      <w:r w:rsidR="005F5009">
        <w:rPr>
          <w:rStyle w:val="DirectionsInfo"/>
        </w:rPr>
        <w:t>01 APR 2024</w:t>
      </w:r>
      <w:r w:rsidR="00F17315">
        <w:rPr>
          <w:rStyle w:val="DirectionsInfo"/>
        </w:rPr>
        <w:tab/>
        <w:t>1540010</w:t>
      </w:r>
    </w:p>
    <w:p w14:paraId="11E1468A" w14:textId="2C7014BB" w:rsidR="00C257D3" w:rsidRPr="00C257D3" w:rsidRDefault="00C257D3" w:rsidP="00C257D3">
      <w:pPr>
        <w:pStyle w:val="Directions"/>
      </w:pPr>
      <w:r>
        <w:t>Include the following in all projects.</w:t>
      </w:r>
    </w:p>
    <w:p w14:paraId="721F6025" w14:textId="25BB52EF" w:rsidR="00B26B89" w:rsidRPr="007245BF" w:rsidRDefault="00B26B89" w:rsidP="00BA432F">
      <w:pPr>
        <w:pStyle w:val="Heading3"/>
        <w:jc w:val="both"/>
        <w:rPr>
          <w:vanish/>
          <w:specVanish/>
        </w:rPr>
      </w:pPr>
      <w:r>
        <w:t xml:space="preserve">154.02 General. </w:t>
      </w:r>
    </w:p>
    <w:p w14:paraId="20501BE3" w14:textId="01968E1A" w:rsidR="00CF1C3E" w:rsidRDefault="00CF1C3E" w:rsidP="00CF1C3E">
      <w:pPr>
        <w:pStyle w:val="Instructions"/>
      </w:pPr>
      <w:r>
        <w:t>Delete the first paragraph and substitute the following</w:t>
      </w:r>
      <w:r w:rsidRPr="00BA432F">
        <w:rPr>
          <w:u w:val="none"/>
        </w:rPr>
        <w:t>:</w:t>
      </w:r>
    </w:p>
    <w:p w14:paraId="17D6B279" w14:textId="7DB7EEED" w:rsidR="00CF1C3E" w:rsidRDefault="0099665E" w:rsidP="0052626F">
      <w:pPr>
        <w:pStyle w:val="BodyText"/>
      </w:pPr>
      <w:r w:rsidRPr="0099665E">
        <w:rPr>
          <w:b/>
          <w:bCs/>
        </w:rPr>
        <w:t>General.</w:t>
      </w:r>
      <w:r>
        <w:t xml:space="preserve"> </w:t>
      </w:r>
      <w:r w:rsidR="000E4857">
        <w:t>Sample and test material according to the Sampling, Testing, and Acceptance Requirements tables inc</w:t>
      </w:r>
      <w:r w:rsidR="00F90F18">
        <w:t>luded at the end of each Section. Provide testers conforming to Subsection 153.02. Perform additional sampling and testing as directed if material does not meet requirements.</w:t>
      </w:r>
    </w:p>
    <w:p w14:paraId="5517EDB2" w14:textId="0652215D" w:rsidR="008C0E35" w:rsidRPr="008C0E35" w:rsidRDefault="008C0E35" w:rsidP="008C0E35">
      <w:pPr>
        <w:pStyle w:val="Instructions"/>
      </w:pPr>
      <w:r>
        <w:t>Add the following to the second paragraph</w:t>
      </w:r>
      <w:r w:rsidRPr="00BA432F">
        <w:rPr>
          <w:u w:val="none"/>
        </w:rPr>
        <w:t>:</w:t>
      </w:r>
    </w:p>
    <w:p w14:paraId="2F3693D1" w14:textId="204EC288" w:rsidR="00B26B89" w:rsidRPr="007245BF" w:rsidRDefault="00B26B89" w:rsidP="00357FE5">
      <w:pPr>
        <w:pStyle w:val="BodyText"/>
      </w:pPr>
      <w:r w:rsidRPr="007245BF">
        <w:t>Provide representative samples according to the individual Sections ordering the work</w:t>
      </w:r>
      <w:r w:rsidR="007245BF" w:rsidRPr="007245BF">
        <w:t>.</w:t>
      </w:r>
    </w:p>
    <w:p w14:paraId="17CE796E" w14:textId="447FD94F" w:rsidR="005F7978" w:rsidRPr="005F7978" w:rsidRDefault="005F7978" w:rsidP="00BA432F">
      <w:pPr>
        <w:pStyle w:val="Heading3"/>
        <w:jc w:val="both"/>
        <w:rPr>
          <w:vanish/>
          <w:specVanish/>
        </w:rPr>
      </w:pPr>
      <w:r w:rsidRPr="005F7978">
        <w:t xml:space="preserve">154.03 Sampling. </w:t>
      </w:r>
    </w:p>
    <w:p w14:paraId="6460686C" w14:textId="1F606CB8" w:rsidR="005F7978" w:rsidRPr="005F7978" w:rsidRDefault="005F7978" w:rsidP="00BA432F">
      <w:pPr>
        <w:pStyle w:val="Instructions"/>
      </w:pPr>
      <w:r w:rsidRPr="005F7978">
        <w:t>Add the following</w:t>
      </w:r>
      <w:r w:rsidRPr="00BA432F">
        <w:rPr>
          <w:u w:val="none"/>
        </w:rPr>
        <w:t>:</w:t>
      </w:r>
    </w:p>
    <w:p w14:paraId="6192E8AD" w14:textId="77777777" w:rsidR="005F7978" w:rsidRPr="005F7978" w:rsidRDefault="005F7978" w:rsidP="005F7978">
      <w:pPr>
        <w:pStyle w:val="BodyText"/>
      </w:pPr>
      <w:r w:rsidRPr="005F7978">
        <w:t>When samples are required at the Vancouver Laboratory, send to:</w:t>
      </w:r>
    </w:p>
    <w:p w14:paraId="5BF50ED6" w14:textId="77777777" w:rsidR="005F7978" w:rsidRPr="005F7978" w:rsidRDefault="005F7978" w:rsidP="0099665E">
      <w:pPr>
        <w:pStyle w:val="Indent1Tight"/>
        <w:keepNext/>
        <w:contextualSpacing/>
      </w:pPr>
      <w:r w:rsidRPr="005F7978">
        <w:t>Material Section</w:t>
      </w:r>
    </w:p>
    <w:p w14:paraId="63470759" w14:textId="77777777" w:rsidR="005F7978" w:rsidRPr="005F7978" w:rsidRDefault="005F7978" w:rsidP="0099665E">
      <w:pPr>
        <w:pStyle w:val="Indent1Tight"/>
        <w:keepNext/>
        <w:contextualSpacing/>
      </w:pPr>
      <w:r w:rsidRPr="005F7978">
        <w:t>Western Federal Lands Highway Division</w:t>
      </w:r>
    </w:p>
    <w:p w14:paraId="36F1D8D8" w14:textId="77777777" w:rsidR="005F7978" w:rsidRPr="005F7978" w:rsidRDefault="005F7978" w:rsidP="0099665E">
      <w:pPr>
        <w:pStyle w:val="Indent1Tight"/>
        <w:keepNext/>
        <w:contextualSpacing/>
        <w:rPr>
          <w:bCs/>
        </w:rPr>
      </w:pPr>
      <w:r w:rsidRPr="005F7978">
        <w:rPr>
          <w:bCs/>
        </w:rPr>
        <w:t>610 East Fifth Street</w:t>
      </w:r>
    </w:p>
    <w:p w14:paraId="7718A571" w14:textId="77777777" w:rsidR="005F7978" w:rsidRPr="005F7978" w:rsidRDefault="005F7978" w:rsidP="0099665E">
      <w:pPr>
        <w:pStyle w:val="Indent1Tight"/>
        <w:contextualSpacing/>
        <w:rPr>
          <w:bCs/>
        </w:rPr>
      </w:pPr>
      <w:r w:rsidRPr="005F7978">
        <w:rPr>
          <w:bCs/>
        </w:rPr>
        <w:t>Vancouver, Washington 98661</w:t>
      </w:r>
    </w:p>
    <w:p w14:paraId="078FCB21" w14:textId="61C917C8" w:rsidR="005F7978" w:rsidRPr="005F7978" w:rsidRDefault="005F7978" w:rsidP="00DE1738">
      <w:pPr>
        <w:pStyle w:val="BodyText"/>
      </w:pPr>
      <w:r w:rsidRPr="005F7978">
        <w:t xml:space="preserve">If samples are sent other than through normal delivery vendors, call </w:t>
      </w:r>
      <w:r w:rsidR="00775E78">
        <w:t>(</w:t>
      </w:r>
      <w:r w:rsidRPr="005F7978">
        <w:t>360</w:t>
      </w:r>
      <w:r w:rsidR="00775E78">
        <w:t>) </w:t>
      </w:r>
      <w:r w:rsidRPr="005F7978">
        <w:t xml:space="preserve">619-7747 or </w:t>
      </w:r>
      <w:r w:rsidR="00775E78">
        <w:t>(</w:t>
      </w:r>
      <w:r w:rsidRPr="005F7978">
        <w:t>360</w:t>
      </w:r>
      <w:r w:rsidR="00775E78">
        <w:t>) </w:t>
      </w:r>
      <w:r w:rsidRPr="005F7978">
        <w:t>619</w:t>
      </w:r>
      <w:r w:rsidR="000268BF">
        <w:noBreakHyphen/>
      </w:r>
      <w:r w:rsidR="00E31A57">
        <w:t>7762</w:t>
      </w:r>
      <w:r w:rsidRPr="005F7978">
        <w:t xml:space="preserve"> before delivery.</w:t>
      </w:r>
      <w:r w:rsidR="00BA432F">
        <w:t xml:space="preserve"> </w:t>
      </w:r>
      <w:r w:rsidRPr="005F7978">
        <w:t>Deliveries will be accepted from 7:00 a.m. to 2:30 p.m. PT</w:t>
      </w:r>
      <w:r w:rsidR="006C49CE">
        <w:t xml:space="preserve">, </w:t>
      </w:r>
      <w:r w:rsidRPr="005F7978">
        <w:t xml:space="preserve">Monday </w:t>
      </w:r>
      <w:r w:rsidR="00BC2BE7">
        <w:t>through</w:t>
      </w:r>
      <w:r w:rsidRPr="005F7978">
        <w:t xml:space="preserve"> Friday</w:t>
      </w:r>
      <w:r w:rsidR="006C49CE">
        <w:t>, except holidays</w:t>
      </w:r>
      <w:r w:rsidRPr="005F7978">
        <w:t>.</w:t>
      </w:r>
    </w:p>
    <w:p w14:paraId="327053D5" w14:textId="21D39CD5" w:rsidR="005F7978" w:rsidRPr="005F7978" w:rsidRDefault="005F7978" w:rsidP="00DE1738">
      <w:pPr>
        <w:pStyle w:val="BodyText"/>
      </w:pPr>
      <w:r w:rsidRPr="005F7978">
        <w:t>Access to the Government complex is controlled</w:t>
      </w:r>
      <w:r w:rsidR="0090345E">
        <w:t>;</w:t>
      </w:r>
      <w:r w:rsidRPr="005F7978">
        <w:t xml:space="preserve"> check-in is required at the main building entrance located on </w:t>
      </w:r>
      <w:smartTag w:uri="urn:schemas-microsoft-com:office:smarttags" w:element="address">
        <w:smartTag w:uri="urn:schemas-microsoft-com:office:smarttags" w:element="Street">
          <w:r w:rsidRPr="005F7978">
            <w:t>East Fifth Street</w:t>
          </w:r>
        </w:smartTag>
      </w:smartTag>
      <w:r w:rsidRPr="005F7978">
        <w:t>.</w:t>
      </w:r>
      <w:r w:rsidR="00BA432F">
        <w:t xml:space="preserve"> </w:t>
      </w:r>
      <w:r w:rsidRPr="005F7978">
        <w:t>Directions will be given for delivery of samples.</w:t>
      </w:r>
    </w:p>
    <w:p w14:paraId="506455F1" w14:textId="722D3A9D" w:rsidR="005F7978" w:rsidRPr="005F7978" w:rsidRDefault="005F7978" w:rsidP="00DE1738">
      <w:pPr>
        <w:pStyle w:val="BodyText"/>
      </w:pPr>
      <w:r w:rsidRPr="005F7978">
        <w:t xml:space="preserve">The sampling frequencies and reporting times are listed in the </w:t>
      </w:r>
      <w:r w:rsidR="001D2F87">
        <w:t>Sampling, Testing, and Acceptance Requirements tables included at the end of each Section.</w:t>
      </w:r>
    </w:p>
    <w:p w14:paraId="3441E594" w14:textId="51193027" w:rsidR="00043D1F" w:rsidRPr="00043D1F" w:rsidRDefault="00043D1F" w:rsidP="00043D1F">
      <w:pPr>
        <w:pStyle w:val="Directions"/>
        <w:rPr>
          <w:rStyle w:val="DirectionsInfo"/>
        </w:rPr>
      </w:pPr>
      <w:r w:rsidRPr="00043D1F">
        <w:rPr>
          <w:rStyle w:val="DirectionsInfo"/>
        </w:rPr>
        <w:lastRenderedPageBreak/>
        <w:t xml:space="preserve">WFL Specification </w:t>
      </w:r>
      <w:r w:rsidR="005F5009">
        <w:rPr>
          <w:rStyle w:val="DirectionsInfo"/>
        </w:rPr>
        <w:t>01 APR 2024</w:t>
      </w:r>
      <w:r w:rsidR="00F17315">
        <w:rPr>
          <w:rStyle w:val="DirectionsInfo"/>
        </w:rPr>
        <w:tab/>
        <w:t>1540020</w:t>
      </w:r>
    </w:p>
    <w:p w14:paraId="5F112F3D" w14:textId="77777777" w:rsidR="00043D1F" w:rsidRDefault="00043D1F" w:rsidP="00043D1F">
      <w:pPr>
        <w:pStyle w:val="Directions"/>
      </w:pPr>
      <w:r>
        <w:t>Include the following when Government Lab trailers are made available to the Contractor.</w:t>
      </w:r>
    </w:p>
    <w:p w14:paraId="314E1426" w14:textId="39A049DC" w:rsidR="00043D1F" w:rsidRDefault="00043D1F" w:rsidP="00043D1F">
      <w:pPr>
        <w:pStyle w:val="Directions"/>
      </w:pPr>
      <w:r>
        <w:t xml:space="preserve">Note: Check with your COTR (Consultants) or </w:t>
      </w:r>
      <w:r w:rsidR="00F17315">
        <w:t>the</w:t>
      </w:r>
      <w:r>
        <w:t xml:space="preserve"> Construction Management Analyst (WFL personnel) </w:t>
      </w:r>
      <w:r w:rsidR="00F17315">
        <w:t xml:space="preserve">at </w:t>
      </w:r>
      <w:hyperlink r:id="rId11" w:history="1">
        <w:r w:rsidR="0078481F" w:rsidRPr="004258D9">
          <w:rPr>
            <w:rStyle w:val="Hyperlink"/>
          </w:rPr>
          <w:t>WFL.LabTrailers@dot.gov</w:t>
        </w:r>
      </w:hyperlink>
      <w:r w:rsidR="0078481F">
        <w:t xml:space="preserve"> </w:t>
      </w:r>
      <w:r>
        <w:t>for availability.</w:t>
      </w:r>
    </w:p>
    <w:p w14:paraId="1B67B93E" w14:textId="35F4E376" w:rsidR="00DE1738" w:rsidRPr="00DE1738" w:rsidRDefault="005F7978" w:rsidP="00143C0A">
      <w:pPr>
        <w:pStyle w:val="Heading3"/>
        <w:jc w:val="both"/>
        <w:rPr>
          <w:vanish/>
          <w:specVanish/>
        </w:rPr>
      </w:pPr>
      <w:r w:rsidRPr="005F7978">
        <w:t>154.04A Laboratory Trailer and Test Equipment.</w:t>
      </w:r>
      <w:r w:rsidR="00DE1738">
        <w:t xml:space="preserve"> </w:t>
      </w:r>
    </w:p>
    <w:p w14:paraId="753A4547" w14:textId="77777777" w:rsidR="005F7978" w:rsidRPr="005F7978" w:rsidRDefault="005F7978" w:rsidP="00143C0A">
      <w:pPr>
        <w:pStyle w:val="Instructions"/>
      </w:pPr>
      <w:r w:rsidRPr="00BA432F">
        <w:rPr>
          <w:u w:val="none"/>
        </w:rPr>
        <w:t>(</w:t>
      </w:r>
      <w:r w:rsidRPr="005F7978">
        <w:t>Added Subsection</w:t>
      </w:r>
      <w:r w:rsidRPr="00BA432F">
        <w:rPr>
          <w:u w:val="none"/>
        </w:rPr>
        <w:t>).</w:t>
      </w:r>
    </w:p>
    <w:p w14:paraId="5780B91D" w14:textId="1D43512A" w:rsidR="005F7978" w:rsidRPr="005F7978" w:rsidRDefault="005F7978" w:rsidP="00DE1738">
      <w:pPr>
        <w:pStyle w:val="BodyText"/>
      </w:pPr>
      <w:r w:rsidRPr="005F7978">
        <w:t>A Government-furnished laboratory trailer with testing equipment is offered for use on this project</w:t>
      </w:r>
      <w:r w:rsidR="00D90DC0">
        <w:t xml:space="preserve"> upon request</w:t>
      </w:r>
      <w:r w:rsidRPr="005F7978">
        <w:t>.</w:t>
      </w:r>
      <w:r w:rsidR="00BA432F">
        <w:t xml:space="preserve"> </w:t>
      </w:r>
      <w:r w:rsidRPr="005F7978">
        <w:t xml:space="preserve">To take advantage of this offer, </w:t>
      </w:r>
      <w:r w:rsidR="006404AB">
        <w:t xml:space="preserve">email </w:t>
      </w:r>
      <w:r w:rsidRPr="005F7978">
        <w:t xml:space="preserve">a request to the Construction Management Analyst </w:t>
      </w:r>
      <w:r w:rsidR="00DC300C">
        <w:t>(</w:t>
      </w:r>
      <w:hyperlink r:id="rId12" w:history="1">
        <w:r w:rsidR="000268BF" w:rsidRPr="008A1466">
          <w:rPr>
            <w:rStyle w:val="Hyperlink"/>
          </w:rPr>
          <w:t>WFL.LabTrailers@dot.gov</w:t>
        </w:r>
      </w:hyperlink>
      <w:r w:rsidR="00DC300C">
        <w:t>)</w:t>
      </w:r>
      <w:r w:rsidRPr="005F7978">
        <w:t xml:space="preserve"> within 30 days after award of contract.</w:t>
      </w:r>
      <w:r w:rsidR="00BA432F">
        <w:t xml:space="preserve"> </w:t>
      </w:r>
      <w:r w:rsidRPr="005F7978">
        <w:t>Failure to do so will terminate the offer.</w:t>
      </w:r>
    </w:p>
    <w:p w14:paraId="004A855A" w14:textId="2DA34624" w:rsidR="005F7978" w:rsidRPr="005F7978" w:rsidRDefault="005F7978" w:rsidP="00DE1738">
      <w:pPr>
        <w:pStyle w:val="BodyText"/>
      </w:pPr>
      <w:r w:rsidRPr="005F7978">
        <w:t>The laboratory trailer and testing equipment are located at Western Federal Lands Highway Division, 610 East Fifth Street, Vancouver, Washington.</w:t>
      </w:r>
      <w:r w:rsidR="00BA432F">
        <w:t xml:space="preserve"> </w:t>
      </w:r>
      <w:r w:rsidRPr="005F7978">
        <w:t>The specifications for the trailer are as follows:</w:t>
      </w:r>
    </w:p>
    <w:p w14:paraId="45EA6BD1" w14:textId="2B10EB20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 xml:space="preserve">Width = 10 </w:t>
      </w:r>
      <w:proofErr w:type="gramStart"/>
      <w:r w:rsidRPr="005F7978">
        <w:t>feet;</w:t>
      </w:r>
      <w:proofErr w:type="gramEnd"/>
    </w:p>
    <w:p w14:paraId="4D370B84" w14:textId="4318EC90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Length = 36 feet;</w:t>
      </w:r>
    </w:p>
    <w:p w14:paraId="53C19FF8" w14:textId="3ACFF630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Height = 12 feet;</w:t>
      </w:r>
    </w:p>
    <w:p w14:paraId="4622BED7" w14:textId="5724593E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Gross Vehicle Weight (GVW) = 18,000 pounds;</w:t>
      </w:r>
    </w:p>
    <w:p w14:paraId="3E001E77" w14:textId="7E9D3BA7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Tongue Weight = 4500 pounds;</w:t>
      </w:r>
    </w:p>
    <w:p w14:paraId="259D8556" w14:textId="632ADE40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Ball Requirements = 2</w:t>
      </w:r>
      <w:r w:rsidRPr="005F7978">
        <w:rPr>
          <w:vertAlign w:val="superscript"/>
        </w:rPr>
        <w:t>5</w:t>
      </w:r>
      <w:r w:rsidRPr="005F7978">
        <w:t>/</w:t>
      </w:r>
      <w:r w:rsidRPr="005F7978">
        <w:rPr>
          <w:vertAlign w:val="subscript"/>
        </w:rPr>
        <w:t>16</w:t>
      </w:r>
      <w:r w:rsidRPr="005F7978">
        <w:t xml:space="preserve"> inch; and</w:t>
      </w:r>
    </w:p>
    <w:p w14:paraId="2711005F" w14:textId="77777777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3 axles with electric brakes.</w:t>
      </w:r>
    </w:p>
    <w:p w14:paraId="524804F7" w14:textId="77777777" w:rsidR="005F7978" w:rsidRPr="005F7978" w:rsidRDefault="005F7978" w:rsidP="00DE1738">
      <w:pPr>
        <w:pStyle w:val="BodyText"/>
      </w:pPr>
      <w:r w:rsidRPr="005F7978">
        <w:t>Before the trailer will be released for delivery, hauling vehicles must meet the following requirements:</w:t>
      </w:r>
    </w:p>
    <w:p w14:paraId="2FF36A5F" w14:textId="53DCB698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Ball height of 18 inches from ball to ground;</w:t>
      </w:r>
    </w:p>
    <w:p w14:paraId="284494E8" w14:textId="77777777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Safety chains;</w:t>
      </w:r>
    </w:p>
    <w:p w14:paraId="6A114C50" w14:textId="77777777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Brake control (normal and break-away);</w:t>
      </w:r>
    </w:p>
    <w:p w14:paraId="34A99692" w14:textId="77777777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Wiring harness for lights and brakes;</w:t>
      </w:r>
    </w:p>
    <w:p w14:paraId="69021C07" w14:textId="77777777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Wide load signs;</w:t>
      </w:r>
    </w:p>
    <w:p w14:paraId="10FA3334" w14:textId="77777777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Transportation permits, if required; and</w:t>
      </w:r>
    </w:p>
    <w:p w14:paraId="698B12A0" w14:textId="77777777" w:rsidR="005F7978" w:rsidRPr="005F7978" w:rsidRDefault="005F7978" w:rsidP="0099665E">
      <w:pPr>
        <w:pStyle w:val="Indent1Tight"/>
        <w:numPr>
          <w:ilvl w:val="0"/>
          <w:numId w:val="23"/>
        </w:numPr>
        <w:ind w:left="720"/>
      </w:pPr>
      <w:r w:rsidRPr="005F7978">
        <w:t>Spare wheels and tires for trailer (USC 8-inch x 14½-inch).</w:t>
      </w:r>
    </w:p>
    <w:p w14:paraId="175681EF" w14:textId="77777777" w:rsidR="005F7978" w:rsidRPr="005F7978" w:rsidRDefault="005F7978" w:rsidP="00DE1738">
      <w:pPr>
        <w:pStyle w:val="BodyText"/>
      </w:pPr>
      <w:r w:rsidRPr="005F7978">
        <w:t>Provide an authorization from the Contractor to accept delivery of the trailer.</w:t>
      </w:r>
    </w:p>
    <w:p w14:paraId="6CC36053" w14:textId="4251CCC1" w:rsidR="005F7978" w:rsidRPr="005F7978" w:rsidRDefault="005F7978" w:rsidP="00DE1738">
      <w:pPr>
        <w:pStyle w:val="BodyText"/>
      </w:pPr>
      <w:r w:rsidRPr="005F7978">
        <w:t xml:space="preserve">Provide </w:t>
      </w:r>
      <w:r w:rsidR="00ED2AAF">
        <w:t>30</w:t>
      </w:r>
      <w:r w:rsidRPr="005F7978">
        <w:t xml:space="preserve"> days written notice to the CO and fax a copy to the Western Federal Lands Highway Divisions’ Facility Management at </w:t>
      </w:r>
      <w:r w:rsidR="001C3A83">
        <w:t>(</w:t>
      </w:r>
      <w:r w:rsidRPr="005F7978">
        <w:t>360</w:t>
      </w:r>
      <w:r w:rsidR="001C3A83">
        <w:t>) </w:t>
      </w:r>
      <w:r w:rsidRPr="005F7978">
        <w:t>619-7846 before arriving to pick up the trailer.</w:t>
      </w:r>
      <w:r w:rsidR="00BA432F">
        <w:t xml:space="preserve"> </w:t>
      </w:r>
      <w:r w:rsidRPr="005F7978">
        <w:t xml:space="preserve">Pickup, return, and inspection of the trailer and equipment may be scheduled between the hours of </w:t>
      </w:r>
      <w:r w:rsidRPr="005F7978">
        <w:lastRenderedPageBreak/>
        <w:t>7:00</w:t>
      </w:r>
      <w:r w:rsidR="001C3A83">
        <w:t> </w:t>
      </w:r>
      <w:r w:rsidRPr="005F7978">
        <w:t>a.m. and 3:30 p.m., Monday through Friday, except holidays.</w:t>
      </w:r>
      <w:r w:rsidR="00BA432F">
        <w:t xml:space="preserve"> </w:t>
      </w:r>
      <w:r w:rsidRPr="005F7978">
        <w:t>Notify the CO 48 hours before returning the trailer to the Vancouver office.</w:t>
      </w:r>
    </w:p>
    <w:p w14:paraId="1E533A54" w14:textId="6C372DE8" w:rsidR="005F7978" w:rsidRPr="005F7978" w:rsidRDefault="005F7978" w:rsidP="00DE1738">
      <w:pPr>
        <w:pStyle w:val="BodyText"/>
      </w:pPr>
      <w:r w:rsidRPr="005F7978">
        <w:t xml:space="preserve">A list of testing equipment may be obtained by calling the Contracts Section at </w:t>
      </w:r>
      <w:r w:rsidR="001C3A83">
        <w:t>(</w:t>
      </w:r>
      <w:r w:rsidRPr="005F7978">
        <w:t>360</w:t>
      </w:r>
      <w:r w:rsidR="001C3A83">
        <w:t>) </w:t>
      </w:r>
      <w:r w:rsidRPr="005F7978">
        <w:t>619</w:t>
      </w:r>
      <w:r w:rsidR="001C3A83">
        <w:t>-</w:t>
      </w:r>
      <w:r w:rsidRPr="005F7978">
        <w:t xml:space="preserve">7520, </w:t>
      </w:r>
      <w:r w:rsidR="001C3A83">
        <w:t xml:space="preserve">or by </w:t>
      </w:r>
      <w:r w:rsidRPr="005F7978">
        <w:t>emailing</w:t>
      </w:r>
      <w:r w:rsidRPr="005F7978">
        <w:rPr>
          <w:b/>
          <w:bCs/>
        </w:rPr>
        <w:t xml:space="preserve"> </w:t>
      </w:r>
      <w:hyperlink r:id="rId13" w:history="1">
        <w:r w:rsidR="00523979" w:rsidRPr="004261EB">
          <w:rPr>
            <w:rStyle w:val="Hyperlink"/>
            <w:lang w:val="fr-FR"/>
          </w:rPr>
          <w:t>wfl.contracts@dot.gov</w:t>
        </w:r>
      </w:hyperlink>
      <w:r w:rsidRPr="005F7978">
        <w:t>.</w:t>
      </w:r>
    </w:p>
    <w:p w14:paraId="79F16AD3" w14:textId="5728D7C3" w:rsidR="005F7978" w:rsidRPr="005F7978" w:rsidRDefault="005F7978" w:rsidP="00DE1738">
      <w:pPr>
        <w:pStyle w:val="BodyText"/>
      </w:pPr>
      <w:r w:rsidRPr="005F7978">
        <w:t>Determine if the laboratory trailer and testing equipment are adequate to perform all testing required by the Contract.</w:t>
      </w:r>
      <w:r w:rsidR="00BA432F">
        <w:t xml:space="preserve"> </w:t>
      </w:r>
      <w:r w:rsidRPr="005F7978">
        <w:t>Check equipment (especially scales and gyratory compactor) and recalibrate as necessary after transporting the trailer. Submit written documentation to the CO that the equipment is properly calibrated.</w:t>
      </w:r>
    </w:p>
    <w:p w14:paraId="7E7EE3AA" w14:textId="6E2B1327" w:rsidR="00C4346A" w:rsidRPr="009B530B" w:rsidRDefault="00C4346A" w:rsidP="00043D1F">
      <w:pPr>
        <w:pStyle w:val="Directions"/>
        <w:rPr>
          <w:rStyle w:val="DirectionsInfo"/>
        </w:rPr>
      </w:pPr>
      <w:r w:rsidRPr="009B530B">
        <w:rPr>
          <w:rStyle w:val="DirectionsInfo"/>
        </w:rPr>
        <w:t xml:space="preserve">WFL Specification </w:t>
      </w:r>
      <w:r w:rsidR="005F5009">
        <w:rPr>
          <w:rStyle w:val="DirectionsInfo"/>
        </w:rPr>
        <w:t>01 APR 2024</w:t>
      </w:r>
      <w:r>
        <w:rPr>
          <w:rStyle w:val="DirectionsInfo"/>
        </w:rPr>
        <w:tab/>
        <w:t>1540030</w:t>
      </w:r>
    </w:p>
    <w:p w14:paraId="3D9C1757" w14:textId="04E9200A" w:rsidR="00043D1F" w:rsidRDefault="00043D1F" w:rsidP="00043D1F">
      <w:pPr>
        <w:pStyle w:val="Directions"/>
      </w:pPr>
      <w:r>
        <w:t>Rental fee determination:</w:t>
      </w:r>
    </w:p>
    <w:p w14:paraId="283833A8" w14:textId="77777777" w:rsidR="00043D1F" w:rsidRDefault="00043D1F" w:rsidP="00043D1F">
      <w:pPr>
        <w:pStyle w:val="Directions"/>
      </w:pPr>
      <w:r>
        <w:t>Use $1,000 when the contract duration will be from 0 to 3 months.</w:t>
      </w:r>
    </w:p>
    <w:p w14:paraId="0F227FB6" w14:textId="77777777" w:rsidR="00043D1F" w:rsidRDefault="00043D1F" w:rsidP="00043D1F">
      <w:pPr>
        <w:pStyle w:val="Directions"/>
      </w:pPr>
      <w:r>
        <w:t>Use $600 when the contract duration will be longer than 3 months.</w:t>
      </w:r>
    </w:p>
    <w:p w14:paraId="398A2E20" w14:textId="3762D853" w:rsidR="005F7978" w:rsidRPr="005F7978" w:rsidRDefault="005F7978" w:rsidP="00DE1738">
      <w:pPr>
        <w:pStyle w:val="BodyText"/>
      </w:pPr>
      <w:r w:rsidRPr="005F7978">
        <w:t>A rental fee of [</w:t>
      </w:r>
      <w:r w:rsidRPr="0052626F">
        <w:rPr>
          <w:highlight w:val="yellow"/>
        </w:rPr>
        <w:t>INSERT $600 OR $1,000</w:t>
      </w:r>
      <w:r w:rsidRPr="005F7978">
        <w:t xml:space="preserve">] per month will be deducted from progress payments, except during non-work periods on the project </w:t>
      </w:r>
      <w:r w:rsidR="00BA432F">
        <w:t>exceeding</w:t>
      </w:r>
      <w:r w:rsidRPr="005F7978">
        <w:t xml:space="preserve"> 30 days.</w:t>
      </w:r>
      <w:r w:rsidR="00BA432F">
        <w:t xml:space="preserve"> </w:t>
      </w:r>
      <w:r w:rsidRPr="005F7978">
        <w:t>Fees will begin 5 days after receipt of trailer from the Vancouver office.</w:t>
      </w:r>
      <w:r w:rsidR="00BA432F">
        <w:t xml:space="preserve"> </w:t>
      </w:r>
      <w:r w:rsidRPr="005F7978">
        <w:t>The fee will be prorated for periods less than one month at $20 per day.</w:t>
      </w:r>
    </w:p>
    <w:p w14:paraId="051866A2" w14:textId="6611A9CA" w:rsidR="005F7978" w:rsidRPr="005F7978" w:rsidRDefault="005F7978" w:rsidP="00DE1738">
      <w:pPr>
        <w:pStyle w:val="BodyText"/>
      </w:pPr>
      <w:r w:rsidRPr="005F7978">
        <w:t xml:space="preserve">Return the laboratory trailer and equipment to Western Federal Lands Highway Division office in Vancouver, Washington within 14 days of </w:t>
      </w:r>
      <w:r w:rsidR="00757C79">
        <w:t>substantial completion</w:t>
      </w:r>
      <w:r w:rsidRPr="005F7978">
        <w:t xml:space="preserve"> or the rental fee will increase to $50 per day.</w:t>
      </w:r>
      <w:r w:rsidR="00BA432F">
        <w:t xml:space="preserve"> </w:t>
      </w:r>
      <w:r w:rsidRPr="005F7978">
        <w:t>Fee assessments will include the day of return to the Vancouver office.</w:t>
      </w:r>
    </w:p>
    <w:p w14:paraId="142602A3" w14:textId="57254411" w:rsidR="005F7978" w:rsidRPr="005F7978" w:rsidRDefault="005F7978" w:rsidP="00DE1738">
      <w:pPr>
        <w:pStyle w:val="BodyText"/>
      </w:pPr>
      <w:r w:rsidRPr="005F7978">
        <w:t>Trailer and equipment will be</w:t>
      </w:r>
      <w:r w:rsidRPr="0090345E">
        <w:t xml:space="preserve"> </w:t>
      </w:r>
      <w:r w:rsidRPr="005F7978">
        <w:t>inspected for damage or missing items.</w:t>
      </w:r>
      <w:r w:rsidR="00BA432F">
        <w:t xml:space="preserve"> </w:t>
      </w:r>
      <w:r w:rsidRPr="005F7978">
        <w:t>An</w:t>
      </w:r>
      <w:r w:rsidRPr="0090345E">
        <w:t xml:space="preserve"> </w:t>
      </w:r>
      <w:r w:rsidRPr="005F7978">
        <w:t>invoice</w:t>
      </w:r>
      <w:r w:rsidRPr="0090345E">
        <w:t xml:space="preserve"> </w:t>
      </w:r>
      <w:r w:rsidRPr="005F7978">
        <w:t xml:space="preserve">will be sent for the cost of replacing missing or damaged equipment and restoring the trailer to a working condition, less reasonable </w:t>
      </w:r>
      <w:proofErr w:type="gramStart"/>
      <w:r w:rsidRPr="005F7978">
        <w:t>wear</w:t>
      </w:r>
      <w:proofErr w:type="gramEnd"/>
      <w:r w:rsidRPr="005F7978">
        <w:t xml:space="preserve"> and tear.</w:t>
      </w:r>
      <w:r w:rsidR="00BA432F">
        <w:t xml:space="preserve"> </w:t>
      </w:r>
      <w:r w:rsidRPr="005F7978">
        <w:t>Costs incurred will be deducted from the final payment.</w:t>
      </w:r>
      <w:r w:rsidR="00BA432F">
        <w:t xml:space="preserve"> </w:t>
      </w:r>
      <w:r w:rsidRPr="005F7978">
        <w:t>A maximum of 30 days will be required to inspect the trailer and equipment after it is returned to Vancouver.</w:t>
      </w:r>
    </w:p>
    <w:p w14:paraId="113FDA05" w14:textId="77777777" w:rsidR="005F7978" w:rsidRPr="005F7978" w:rsidRDefault="005F7978" w:rsidP="00DE1738">
      <w:pPr>
        <w:pStyle w:val="BodyText"/>
      </w:pPr>
      <w:r w:rsidRPr="005F7978">
        <w:t xml:space="preserve">Follow the requirements of FAR Contract Clauses 52.245-1 – Government Property and </w:t>
      </w:r>
      <w:r w:rsidRPr="005F7978">
        <w:rPr>
          <w:szCs w:val="20"/>
        </w:rPr>
        <w:t>52.245</w:t>
      </w:r>
      <w:r w:rsidRPr="005F7978">
        <w:rPr>
          <w:szCs w:val="20"/>
        </w:rPr>
        <w:noBreakHyphen/>
        <w:t>9 – Use and Charges</w:t>
      </w:r>
      <w:r w:rsidRPr="005F7978">
        <w:t xml:space="preserve"> and as follows.</w:t>
      </w:r>
    </w:p>
    <w:p w14:paraId="599BAB23" w14:textId="77777777" w:rsidR="005F7978" w:rsidRPr="005F7978" w:rsidRDefault="005F7978" w:rsidP="00DE1738">
      <w:pPr>
        <w:pStyle w:val="Indent1"/>
      </w:pPr>
      <w:r w:rsidRPr="005F7978">
        <w:rPr>
          <w:b/>
          <w:bCs/>
        </w:rPr>
        <w:t>(a)</w:t>
      </w:r>
      <w:r w:rsidRPr="005F7978">
        <w:t xml:space="preserve"> Provide a representative to accept written responsibility for the trailer and equipment when it is checked out from the </w:t>
      </w:r>
      <w:smartTag w:uri="urn:schemas-microsoft-com:office:smarttags" w:element="place">
        <w:smartTag w:uri="urn:schemas-microsoft-com:office:smarttags" w:element="City">
          <w:r w:rsidRPr="005F7978">
            <w:t>Vancouver</w:t>
          </w:r>
        </w:smartTag>
      </w:smartTag>
      <w:r w:rsidRPr="005F7978">
        <w:t xml:space="preserve"> office.</w:t>
      </w:r>
    </w:p>
    <w:p w14:paraId="440135D5" w14:textId="2C7B4B15" w:rsidR="005F7978" w:rsidRPr="005F7978" w:rsidRDefault="005F7978" w:rsidP="00DE1738">
      <w:pPr>
        <w:pStyle w:val="Indent1"/>
      </w:pPr>
      <w:r w:rsidRPr="005F7978">
        <w:rPr>
          <w:b/>
          <w:bCs/>
        </w:rPr>
        <w:t>(b)</w:t>
      </w:r>
      <w:r w:rsidRPr="005F7978">
        <w:t xml:space="preserve"> Testing equipment has been checked and calibrated to applicable specifications.</w:t>
      </w:r>
      <w:r w:rsidR="00BA432F">
        <w:t xml:space="preserve"> </w:t>
      </w:r>
      <w:r w:rsidRPr="005F7978">
        <w:t>Furnish any additional equipment required to perform tests not supplied with the laboratory trailer.</w:t>
      </w:r>
      <w:r w:rsidR="00BA432F">
        <w:t xml:space="preserve"> </w:t>
      </w:r>
      <w:r w:rsidRPr="005F7978">
        <w:t>Repair or replace equipment during use that requires calibration or does not meet specifications, due to wear and tear.</w:t>
      </w:r>
      <w:r w:rsidR="00BA432F">
        <w:t xml:space="preserve"> </w:t>
      </w:r>
      <w:r w:rsidRPr="005F7978">
        <w:t>Assume no responsibility for reasonable wear and tear to laboratory trailer and testing equipment upon final return to the Government.</w:t>
      </w:r>
      <w:r w:rsidR="00BA432F">
        <w:t xml:space="preserve"> </w:t>
      </w:r>
      <w:r w:rsidRPr="005F7978">
        <w:t>All equipment will remain or become the property of the Government.</w:t>
      </w:r>
    </w:p>
    <w:p w14:paraId="7D7AF73B" w14:textId="63ABCDC9" w:rsidR="005F7978" w:rsidRPr="005F7978" w:rsidRDefault="005F7978" w:rsidP="00DE1738">
      <w:pPr>
        <w:pStyle w:val="Indent1"/>
      </w:pPr>
      <w:r w:rsidRPr="005F7978">
        <w:rPr>
          <w:b/>
          <w:bCs/>
        </w:rPr>
        <w:t>(c)</w:t>
      </w:r>
      <w:r w:rsidRPr="005F7978">
        <w:t xml:space="preserve"> Assume responsibility and bear costs of transporting, installing, repairing and maintenance of the trailer and equipment in a workable condition.</w:t>
      </w:r>
      <w:r w:rsidR="00BA432F">
        <w:t xml:space="preserve"> </w:t>
      </w:r>
      <w:r w:rsidRPr="005F7978">
        <w:t>Obtain all necessary permits.</w:t>
      </w:r>
      <w:r w:rsidR="00BA432F">
        <w:t xml:space="preserve"> </w:t>
      </w:r>
      <w:r w:rsidRPr="005F7978">
        <w:t xml:space="preserve">Adhere to </w:t>
      </w:r>
      <w:r w:rsidRPr="005F7978">
        <w:lastRenderedPageBreak/>
        <w:t>requirements of the Laboratory Trailer Manual.</w:t>
      </w:r>
      <w:r w:rsidR="00BA432F">
        <w:t xml:space="preserve"> </w:t>
      </w:r>
      <w:r w:rsidRPr="005F7978">
        <w:t>Adequately anchor the awning to prevent damage.</w:t>
      </w:r>
      <w:r w:rsidR="00BA432F">
        <w:t xml:space="preserve"> </w:t>
      </w:r>
      <w:r w:rsidRPr="005F7978">
        <w:t>Do not perform tests in the trailer until it has been leveled and blocked according to the Laboratory Trailer Manual.</w:t>
      </w:r>
    </w:p>
    <w:p w14:paraId="716B7DE1" w14:textId="6D1B212D" w:rsidR="005F7978" w:rsidRPr="005F7978" w:rsidRDefault="005F7978" w:rsidP="00DE1738">
      <w:pPr>
        <w:pStyle w:val="Indent1"/>
      </w:pPr>
      <w:r w:rsidRPr="005F7978">
        <w:rPr>
          <w:b/>
          <w:bCs/>
        </w:rPr>
        <w:t xml:space="preserve">(d) </w:t>
      </w:r>
      <w:r w:rsidRPr="005F7978">
        <w:t>The trailer is wired with a 200-amp service box and contains a 90-gallon water tank.</w:t>
      </w:r>
      <w:r w:rsidR="00BA432F">
        <w:t xml:space="preserve"> </w:t>
      </w:r>
      <w:r w:rsidRPr="005F7978">
        <w:t>Provide a clean water supply, a 220-240 volt, 60 cycle commercial electric source, or a 220</w:t>
      </w:r>
      <w:r w:rsidR="008549CB">
        <w:noBreakHyphen/>
      </w:r>
      <w:r w:rsidRPr="005F7978">
        <w:t>240</w:t>
      </w:r>
      <w:r w:rsidR="008549CB">
        <w:t> </w:t>
      </w:r>
      <w:r w:rsidRPr="005F7978">
        <w:t>volt, 60 cycle single phase ac regulated electrical supply of at least 60 kilowatts, and a supply of propane gas.</w:t>
      </w:r>
    </w:p>
    <w:p w14:paraId="43C90CDC" w14:textId="77777777" w:rsidR="005F7978" w:rsidRPr="005F7978" w:rsidRDefault="005F7978" w:rsidP="00DE1738">
      <w:pPr>
        <w:pStyle w:val="Indent1"/>
      </w:pPr>
      <w:r w:rsidRPr="005F7978">
        <w:rPr>
          <w:b/>
          <w:bCs/>
        </w:rPr>
        <w:t>(e)</w:t>
      </w:r>
      <w:r w:rsidRPr="005F7978">
        <w:t xml:space="preserve"> Provide 48-hour notice to the CO before transporting the trailer from the project.</w:t>
      </w:r>
    </w:p>
    <w:sectPr w:rsidR="005F7978" w:rsidRPr="005F7978" w:rsidSect="00D637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095F" w14:textId="77777777" w:rsidR="00560018" w:rsidRDefault="00560018" w:rsidP="001A6D08">
      <w:r>
        <w:separator/>
      </w:r>
    </w:p>
  </w:endnote>
  <w:endnote w:type="continuationSeparator" w:id="0">
    <w:p w14:paraId="233A0737" w14:textId="77777777" w:rsidR="00560018" w:rsidRDefault="00560018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4712" w14:textId="77777777" w:rsidR="00E7344C" w:rsidRDefault="00E73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D8F1" w14:textId="77777777" w:rsidR="00E7344C" w:rsidRDefault="00E73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4140" w14:textId="77777777" w:rsidR="00E7344C" w:rsidRDefault="00E73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AE77" w14:textId="77777777" w:rsidR="00560018" w:rsidRDefault="00560018" w:rsidP="001A6D08">
      <w:r>
        <w:separator/>
      </w:r>
    </w:p>
  </w:footnote>
  <w:footnote w:type="continuationSeparator" w:id="0">
    <w:p w14:paraId="776B1AF5" w14:textId="77777777" w:rsidR="00560018" w:rsidRDefault="00560018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BF8A" w14:textId="77777777" w:rsidR="00E7344C" w:rsidRDefault="00E73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87AD" w14:textId="77777777" w:rsidR="00E7344C" w:rsidRDefault="00E73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A5A9" w14:textId="77777777" w:rsidR="00E7344C" w:rsidRDefault="00E73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1A4390"/>
    <w:multiLevelType w:val="hybridMultilevel"/>
    <w:tmpl w:val="44CE25DE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8741DB6"/>
    <w:multiLevelType w:val="hybridMultilevel"/>
    <w:tmpl w:val="18BE8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4" w15:restartNumberingAfterBreak="0">
    <w:nsid w:val="36290B49"/>
    <w:multiLevelType w:val="hybridMultilevel"/>
    <w:tmpl w:val="258A8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6E0082"/>
    <w:multiLevelType w:val="hybridMultilevel"/>
    <w:tmpl w:val="3278A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AF46FB"/>
    <w:multiLevelType w:val="hybridMultilevel"/>
    <w:tmpl w:val="89A63A44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481FA4"/>
    <w:multiLevelType w:val="hybridMultilevel"/>
    <w:tmpl w:val="0BC6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9581862">
    <w:abstractNumId w:val="13"/>
  </w:num>
  <w:num w:numId="2" w16cid:durableId="473523805">
    <w:abstractNumId w:val="9"/>
  </w:num>
  <w:num w:numId="3" w16cid:durableId="616957467">
    <w:abstractNumId w:val="9"/>
  </w:num>
  <w:num w:numId="4" w16cid:durableId="2002615949">
    <w:abstractNumId w:val="7"/>
  </w:num>
  <w:num w:numId="5" w16cid:durableId="1405881590">
    <w:abstractNumId w:val="19"/>
  </w:num>
  <w:num w:numId="6" w16cid:durableId="1385635993">
    <w:abstractNumId w:val="9"/>
  </w:num>
  <w:num w:numId="7" w16cid:durableId="1283147840">
    <w:abstractNumId w:val="10"/>
  </w:num>
  <w:num w:numId="8" w16cid:durableId="248738217">
    <w:abstractNumId w:val="17"/>
  </w:num>
  <w:num w:numId="9" w16cid:durableId="1685202998">
    <w:abstractNumId w:val="6"/>
  </w:num>
  <w:num w:numId="10" w16cid:durableId="1768501083">
    <w:abstractNumId w:val="5"/>
  </w:num>
  <w:num w:numId="11" w16cid:durableId="1380976526">
    <w:abstractNumId w:val="4"/>
  </w:num>
  <w:num w:numId="12" w16cid:durableId="999692515">
    <w:abstractNumId w:val="8"/>
  </w:num>
  <w:num w:numId="13" w16cid:durableId="1573344164">
    <w:abstractNumId w:val="3"/>
  </w:num>
  <w:num w:numId="14" w16cid:durableId="2115594725">
    <w:abstractNumId w:val="2"/>
  </w:num>
  <w:num w:numId="15" w16cid:durableId="2059352247">
    <w:abstractNumId w:val="1"/>
  </w:num>
  <w:num w:numId="16" w16cid:durableId="1804470138">
    <w:abstractNumId w:val="0"/>
  </w:num>
  <w:num w:numId="17" w16cid:durableId="949043321">
    <w:abstractNumId w:val="16"/>
  </w:num>
  <w:num w:numId="18" w16cid:durableId="1516963834">
    <w:abstractNumId w:val="11"/>
  </w:num>
  <w:num w:numId="19" w16cid:durableId="1507593555">
    <w:abstractNumId w:val="18"/>
  </w:num>
  <w:num w:numId="20" w16cid:durableId="30351533">
    <w:abstractNumId w:val="12"/>
  </w:num>
  <w:num w:numId="21" w16cid:durableId="286594692">
    <w:abstractNumId w:val="15"/>
  </w:num>
  <w:num w:numId="22" w16cid:durableId="732854026">
    <w:abstractNumId w:val="20"/>
  </w:num>
  <w:num w:numId="23" w16cid:durableId="438255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5C4F"/>
    <w:rsid w:val="00020B7D"/>
    <w:rsid w:val="000268BF"/>
    <w:rsid w:val="00027A97"/>
    <w:rsid w:val="00043D1F"/>
    <w:rsid w:val="00043EAB"/>
    <w:rsid w:val="0005236A"/>
    <w:rsid w:val="000611B0"/>
    <w:rsid w:val="00061B9B"/>
    <w:rsid w:val="0006675B"/>
    <w:rsid w:val="00077E58"/>
    <w:rsid w:val="00080280"/>
    <w:rsid w:val="00085B1C"/>
    <w:rsid w:val="000926F1"/>
    <w:rsid w:val="000A5F8B"/>
    <w:rsid w:val="000B02C3"/>
    <w:rsid w:val="000B771C"/>
    <w:rsid w:val="000C2ED6"/>
    <w:rsid w:val="000C6C95"/>
    <w:rsid w:val="000C6E0A"/>
    <w:rsid w:val="000C7B01"/>
    <w:rsid w:val="000D4FC2"/>
    <w:rsid w:val="000E4857"/>
    <w:rsid w:val="000F154B"/>
    <w:rsid w:val="001001F3"/>
    <w:rsid w:val="00100E7A"/>
    <w:rsid w:val="001103B5"/>
    <w:rsid w:val="00114DFE"/>
    <w:rsid w:val="00135C06"/>
    <w:rsid w:val="00143C0A"/>
    <w:rsid w:val="00156977"/>
    <w:rsid w:val="00192CD1"/>
    <w:rsid w:val="001A23FF"/>
    <w:rsid w:val="001A6D08"/>
    <w:rsid w:val="001C2622"/>
    <w:rsid w:val="001C3A83"/>
    <w:rsid w:val="001D2F87"/>
    <w:rsid w:val="001F1C09"/>
    <w:rsid w:val="001F326C"/>
    <w:rsid w:val="001F48AC"/>
    <w:rsid w:val="00202C7B"/>
    <w:rsid w:val="00207D8F"/>
    <w:rsid w:val="002143B8"/>
    <w:rsid w:val="0021605B"/>
    <w:rsid w:val="002163C0"/>
    <w:rsid w:val="002231F7"/>
    <w:rsid w:val="00240B30"/>
    <w:rsid w:val="00242E65"/>
    <w:rsid w:val="00246A15"/>
    <w:rsid w:val="00274BAE"/>
    <w:rsid w:val="002800F5"/>
    <w:rsid w:val="00296EE1"/>
    <w:rsid w:val="002A79E0"/>
    <w:rsid w:val="002C3ED6"/>
    <w:rsid w:val="002C576E"/>
    <w:rsid w:val="002C6CB6"/>
    <w:rsid w:val="002D2668"/>
    <w:rsid w:val="002D5915"/>
    <w:rsid w:val="002E1E59"/>
    <w:rsid w:val="002E4ECB"/>
    <w:rsid w:val="002F0035"/>
    <w:rsid w:val="002F41AD"/>
    <w:rsid w:val="00312EB1"/>
    <w:rsid w:val="00330629"/>
    <w:rsid w:val="00331475"/>
    <w:rsid w:val="00334686"/>
    <w:rsid w:val="0033507C"/>
    <w:rsid w:val="00340F19"/>
    <w:rsid w:val="0034114A"/>
    <w:rsid w:val="00345641"/>
    <w:rsid w:val="00357FE5"/>
    <w:rsid w:val="00364E7E"/>
    <w:rsid w:val="00367665"/>
    <w:rsid w:val="00372374"/>
    <w:rsid w:val="003739FE"/>
    <w:rsid w:val="00374D9D"/>
    <w:rsid w:val="00390F40"/>
    <w:rsid w:val="003A4B7D"/>
    <w:rsid w:val="003D6104"/>
    <w:rsid w:val="003E2F04"/>
    <w:rsid w:val="003E55C2"/>
    <w:rsid w:val="003E7FF6"/>
    <w:rsid w:val="003F0D51"/>
    <w:rsid w:val="003F221B"/>
    <w:rsid w:val="00403649"/>
    <w:rsid w:val="00421166"/>
    <w:rsid w:val="00426B2D"/>
    <w:rsid w:val="00434231"/>
    <w:rsid w:val="00436D09"/>
    <w:rsid w:val="004371C7"/>
    <w:rsid w:val="0044012A"/>
    <w:rsid w:val="004405C7"/>
    <w:rsid w:val="004431AE"/>
    <w:rsid w:val="004547DC"/>
    <w:rsid w:val="004807FF"/>
    <w:rsid w:val="00481098"/>
    <w:rsid w:val="00482CBF"/>
    <w:rsid w:val="004847A6"/>
    <w:rsid w:val="0049095F"/>
    <w:rsid w:val="004A4C22"/>
    <w:rsid w:val="004D04E2"/>
    <w:rsid w:val="004D093B"/>
    <w:rsid w:val="004E0012"/>
    <w:rsid w:val="004F22D4"/>
    <w:rsid w:val="00506F5A"/>
    <w:rsid w:val="005118D9"/>
    <w:rsid w:val="0051632D"/>
    <w:rsid w:val="00523979"/>
    <w:rsid w:val="00524A4F"/>
    <w:rsid w:val="0052626F"/>
    <w:rsid w:val="00536499"/>
    <w:rsid w:val="005406C9"/>
    <w:rsid w:val="0054526F"/>
    <w:rsid w:val="005561AC"/>
    <w:rsid w:val="00560018"/>
    <w:rsid w:val="00570369"/>
    <w:rsid w:val="00585128"/>
    <w:rsid w:val="00586F89"/>
    <w:rsid w:val="005A4A2C"/>
    <w:rsid w:val="005C4DCE"/>
    <w:rsid w:val="005C58A6"/>
    <w:rsid w:val="005D08B3"/>
    <w:rsid w:val="005D4247"/>
    <w:rsid w:val="005D7DD8"/>
    <w:rsid w:val="005E313F"/>
    <w:rsid w:val="005F5009"/>
    <w:rsid w:val="005F7978"/>
    <w:rsid w:val="00610C64"/>
    <w:rsid w:val="006125CF"/>
    <w:rsid w:val="006138AF"/>
    <w:rsid w:val="006175D2"/>
    <w:rsid w:val="006404AB"/>
    <w:rsid w:val="006406AC"/>
    <w:rsid w:val="00641FA6"/>
    <w:rsid w:val="006422D5"/>
    <w:rsid w:val="00642C55"/>
    <w:rsid w:val="006432DC"/>
    <w:rsid w:val="0064559C"/>
    <w:rsid w:val="0064619D"/>
    <w:rsid w:val="00651F6F"/>
    <w:rsid w:val="006863E5"/>
    <w:rsid w:val="006C49CE"/>
    <w:rsid w:val="006D363A"/>
    <w:rsid w:val="006D37EE"/>
    <w:rsid w:val="006D7570"/>
    <w:rsid w:val="006E0520"/>
    <w:rsid w:val="006E6685"/>
    <w:rsid w:val="00706A61"/>
    <w:rsid w:val="007245BF"/>
    <w:rsid w:val="00724C7E"/>
    <w:rsid w:val="00726E47"/>
    <w:rsid w:val="00731A2D"/>
    <w:rsid w:val="007515AF"/>
    <w:rsid w:val="00751AB9"/>
    <w:rsid w:val="00754D06"/>
    <w:rsid w:val="00757C79"/>
    <w:rsid w:val="00770316"/>
    <w:rsid w:val="00775E78"/>
    <w:rsid w:val="0077726D"/>
    <w:rsid w:val="00783A4B"/>
    <w:rsid w:val="0078481F"/>
    <w:rsid w:val="00790C8E"/>
    <w:rsid w:val="00796D26"/>
    <w:rsid w:val="007A4004"/>
    <w:rsid w:val="007A528C"/>
    <w:rsid w:val="007C5843"/>
    <w:rsid w:val="007D084E"/>
    <w:rsid w:val="007D3554"/>
    <w:rsid w:val="007E62C2"/>
    <w:rsid w:val="007F0862"/>
    <w:rsid w:val="007F7BF5"/>
    <w:rsid w:val="00810C49"/>
    <w:rsid w:val="0081676A"/>
    <w:rsid w:val="00816C75"/>
    <w:rsid w:val="0082064B"/>
    <w:rsid w:val="008225E4"/>
    <w:rsid w:val="008263DD"/>
    <w:rsid w:val="008273E3"/>
    <w:rsid w:val="008549CB"/>
    <w:rsid w:val="008554F7"/>
    <w:rsid w:val="00877218"/>
    <w:rsid w:val="00877DF1"/>
    <w:rsid w:val="008A196E"/>
    <w:rsid w:val="008A7D0B"/>
    <w:rsid w:val="008A7F0A"/>
    <w:rsid w:val="008B524D"/>
    <w:rsid w:val="008C0E35"/>
    <w:rsid w:val="008C4ACC"/>
    <w:rsid w:val="008C6270"/>
    <w:rsid w:val="008D3C9C"/>
    <w:rsid w:val="008F443B"/>
    <w:rsid w:val="008F5C18"/>
    <w:rsid w:val="0090345E"/>
    <w:rsid w:val="00912762"/>
    <w:rsid w:val="00916FF9"/>
    <w:rsid w:val="00947F82"/>
    <w:rsid w:val="0095388D"/>
    <w:rsid w:val="009558BB"/>
    <w:rsid w:val="0098079B"/>
    <w:rsid w:val="00983675"/>
    <w:rsid w:val="0099255C"/>
    <w:rsid w:val="00992A22"/>
    <w:rsid w:val="0099665E"/>
    <w:rsid w:val="009A144D"/>
    <w:rsid w:val="009A4265"/>
    <w:rsid w:val="009B0D01"/>
    <w:rsid w:val="009B51F7"/>
    <w:rsid w:val="009B530B"/>
    <w:rsid w:val="009D4A70"/>
    <w:rsid w:val="009E4E15"/>
    <w:rsid w:val="009F4BFE"/>
    <w:rsid w:val="009F5971"/>
    <w:rsid w:val="00A01856"/>
    <w:rsid w:val="00A13D5D"/>
    <w:rsid w:val="00A14676"/>
    <w:rsid w:val="00A146F3"/>
    <w:rsid w:val="00A21C8D"/>
    <w:rsid w:val="00A36BFE"/>
    <w:rsid w:val="00A409E5"/>
    <w:rsid w:val="00A50514"/>
    <w:rsid w:val="00A50FEA"/>
    <w:rsid w:val="00A52AE6"/>
    <w:rsid w:val="00A54AD7"/>
    <w:rsid w:val="00A63D04"/>
    <w:rsid w:val="00A77B69"/>
    <w:rsid w:val="00A81775"/>
    <w:rsid w:val="00A825DD"/>
    <w:rsid w:val="00A83DED"/>
    <w:rsid w:val="00AA7F41"/>
    <w:rsid w:val="00AB5FDF"/>
    <w:rsid w:val="00AC5626"/>
    <w:rsid w:val="00AC58B2"/>
    <w:rsid w:val="00AD43F2"/>
    <w:rsid w:val="00AE0D77"/>
    <w:rsid w:val="00AF7A5D"/>
    <w:rsid w:val="00B008D5"/>
    <w:rsid w:val="00B05569"/>
    <w:rsid w:val="00B11A06"/>
    <w:rsid w:val="00B26B89"/>
    <w:rsid w:val="00B26BDB"/>
    <w:rsid w:val="00B5371A"/>
    <w:rsid w:val="00B72022"/>
    <w:rsid w:val="00B93A31"/>
    <w:rsid w:val="00BA02CE"/>
    <w:rsid w:val="00BA432F"/>
    <w:rsid w:val="00BA588F"/>
    <w:rsid w:val="00BA6CDB"/>
    <w:rsid w:val="00BB4D4C"/>
    <w:rsid w:val="00BC0255"/>
    <w:rsid w:val="00BC2BE7"/>
    <w:rsid w:val="00BD63D5"/>
    <w:rsid w:val="00BE4E3B"/>
    <w:rsid w:val="00BF020B"/>
    <w:rsid w:val="00BF329A"/>
    <w:rsid w:val="00BF6FC5"/>
    <w:rsid w:val="00C00054"/>
    <w:rsid w:val="00C00533"/>
    <w:rsid w:val="00C00AB3"/>
    <w:rsid w:val="00C15475"/>
    <w:rsid w:val="00C171C7"/>
    <w:rsid w:val="00C2408C"/>
    <w:rsid w:val="00C257D3"/>
    <w:rsid w:val="00C311FA"/>
    <w:rsid w:val="00C35292"/>
    <w:rsid w:val="00C367CF"/>
    <w:rsid w:val="00C4346A"/>
    <w:rsid w:val="00C452E8"/>
    <w:rsid w:val="00C6501F"/>
    <w:rsid w:val="00C742CB"/>
    <w:rsid w:val="00C80B33"/>
    <w:rsid w:val="00C81C31"/>
    <w:rsid w:val="00C82FBA"/>
    <w:rsid w:val="00C83871"/>
    <w:rsid w:val="00C844E5"/>
    <w:rsid w:val="00CA7CD6"/>
    <w:rsid w:val="00CB1DCF"/>
    <w:rsid w:val="00CB3DAE"/>
    <w:rsid w:val="00CB76D8"/>
    <w:rsid w:val="00CD13EB"/>
    <w:rsid w:val="00CD6F29"/>
    <w:rsid w:val="00CE041F"/>
    <w:rsid w:val="00CF1C3E"/>
    <w:rsid w:val="00CF52F8"/>
    <w:rsid w:val="00D04829"/>
    <w:rsid w:val="00D15D2E"/>
    <w:rsid w:val="00D26DCE"/>
    <w:rsid w:val="00D3566A"/>
    <w:rsid w:val="00D37E87"/>
    <w:rsid w:val="00D405AF"/>
    <w:rsid w:val="00D40C64"/>
    <w:rsid w:val="00D4154F"/>
    <w:rsid w:val="00D42631"/>
    <w:rsid w:val="00D51334"/>
    <w:rsid w:val="00D6374F"/>
    <w:rsid w:val="00D76A71"/>
    <w:rsid w:val="00D80DFD"/>
    <w:rsid w:val="00D81F16"/>
    <w:rsid w:val="00D90DC0"/>
    <w:rsid w:val="00D95BC5"/>
    <w:rsid w:val="00DA1F0C"/>
    <w:rsid w:val="00DB1302"/>
    <w:rsid w:val="00DB527D"/>
    <w:rsid w:val="00DC300C"/>
    <w:rsid w:val="00DE04F4"/>
    <w:rsid w:val="00DE1738"/>
    <w:rsid w:val="00DE3909"/>
    <w:rsid w:val="00E008D0"/>
    <w:rsid w:val="00E0667F"/>
    <w:rsid w:val="00E0682F"/>
    <w:rsid w:val="00E079BB"/>
    <w:rsid w:val="00E215EF"/>
    <w:rsid w:val="00E31A57"/>
    <w:rsid w:val="00E32930"/>
    <w:rsid w:val="00E711D4"/>
    <w:rsid w:val="00E7344C"/>
    <w:rsid w:val="00E91820"/>
    <w:rsid w:val="00E9741B"/>
    <w:rsid w:val="00EA1E05"/>
    <w:rsid w:val="00EA6980"/>
    <w:rsid w:val="00EB7E08"/>
    <w:rsid w:val="00EC282D"/>
    <w:rsid w:val="00EC57E6"/>
    <w:rsid w:val="00ED2AAF"/>
    <w:rsid w:val="00EE038F"/>
    <w:rsid w:val="00EF310A"/>
    <w:rsid w:val="00EF3778"/>
    <w:rsid w:val="00EF5BB6"/>
    <w:rsid w:val="00F15AB5"/>
    <w:rsid w:val="00F17315"/>
    <w:rsid w:val="00F21F42"/>
    <w:rsid w:val="00F241FD"/>
    <w:rsid w:val="00F2792C"/>
    <w:rsid w:val="00F348EA"/>
    <w:rsid w:val="00F47710"/>
    <w:rsid w:val="00F5212F"/>
    <w:rsid w:val="00F563BB"/>
    <w:rsid w:val="00F63E3C"/>
    <w:rsid w:val="00F66AFA"/>
    <w:rsid w:val="00F700DE"/>
    <w:rsid w:val="00F76130"/>
    <w:rsid w:val="00F87427"/>
    <w:rsid w:val="00F90F18"/>
    <w:rsid w:val="00F9602D"/>
    <w:rsid w:val="00FA4149"/>
    <w:rsid w:val="00FA6AE8"/>
    <w:rsid w:val="00FA70E6"/>
    <w:rsid w:val="00FB76B0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18B936DF"/>
  <w15:docId w15:val="{A4833FCF-9E89-4F66-B6EE-17F05410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A432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A432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A432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A432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A43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43D1F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BA432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A432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A432F"/>
    <w:pPr>
      <w:spacing w:before="240"/>
      <w:jc w:val="both"/>
    </w:pPr>
  </w:style>
  <w:style w:type="character" w:customStyle="1" w:styleId="BodyTextChar">
    <w:name w:val="Body Text Char"/>
    <w:link w:val="BodyText"/>
    <w:rsid w:val="00BA432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A432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A432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A432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A432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A432F"/>
  </w:style>
  <w:style w:type="paragraph" w:styleId="Footer">
    <w:name w:val="footer"/>
    <w:basedOn w:val="BodyText"/>
    <w:link w:val="FooterChar"/>
    <w:uiPriority w:val="9"/>
    <w:rsid w:val="00BA432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A43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A432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A432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A432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A432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43D1F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A432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A432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A432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A432F"/>
    <w:pPr>
      <w:contextualSpacing/>
    </w:pPr>
  </w:style>
  <w:style w:type="paragraph" w:customStyle="1" w:styleId="Indent3">
    <w:name w:val="Indent 3"/>
    <w:basedOn w:val="BodyText"/>
    <w:qFormat/>
    <w:rsid w:val="00BA432F"/>
    <w:pPr>
      <w:spacing w:before="180"/>
      <w:ind w:left="1080"/>
    </w:pPr>
  </w:style>
  <w:style w:type="paragraph" w:customStyle="1" w:styleId="Indent4">
    <w:name w:val="Indent 4"/>
    <w:basedOn w:val="BodyText"/>
    <w:qFormat/>
    <w:rsid w:val="00BA432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A432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A432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A432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A432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BA432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A432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A43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1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A432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A432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A432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43D1F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A432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A432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BA432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00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0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00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0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731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4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fl.contracts@dot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WFL.LabTrailers@dot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FL.LabTrailers@dot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C45B-27B1-4A5A-BF2E-5593621CF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B93B1-417E-4DBC-9CA2-F79C9A54B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58366-4418-4169-BEC8-C3CEA0F92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E470ED-917D-4E38-8CA6-3D63EA27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8</TotalTime>
  <Pages>4</Pages>
  <Words>991</Words>
  <Characters>5655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154: Contractor Sampling and Testing</vt:lpstr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154: Contractor Sampling and Testing</dc:title>
  <dc:subject>Special Contract Requirements (SCR)</dc:subject>
  <dc:creator>Mariman, David (FHWA)</dc:creator>
  <cp:lastModifiedBy>Mariman, David (FHWA)</cp:lastModifiedBy>
  <cp:revision>2</cp:revision>
  <dcterms:created xsi:type="dcterms:W3CDTF">2025-03-26T21:47:00Z</dcterms:created>
  <dcterms:modified xsi:type="dcterms:W3CDTF">2025-03-26T21:47:00Z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