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7AE" w:rsidRDefault="004777AE" w:rsidP="004777AE">
      <w:pPr>
        <w:pStyle w:val="Heading2"/>
      </w:pPr>
      <w:bookmarkStart w:id="0" w:name="Division700"/>
      <w:r>
        <w:t>S</w:t>
      </w:r>
      <w:bookmarkStart w:id="1" w:name="_GoBack"/>
      <w:bookmarkEnd w:id="1"/>
      <w:r>
        <w:t xml:space="preserve">ection 562. — </w:t>
      </w:r>
      <w:r w:rsidR="00EE1E5E">
        <w:rPr>
          <w:rStyle w:val="SectionName"/>
        </w:rPr>
        <w:t>TEMPORARY WORKS</w:t>
      </w:r>
    </w:p>
    <w:p w:rsidR="004777AE" w:rsidRPr="0044708C" w:rsidRDefault="00207DF6" w:rsidP="004777AE">
      <w:pPr>
        <w:pStyle w:val="Revisiondate"/>
      </w:pPr>
      <w:r>
        <w:t>08/01/19</w:t>
      </w:r>
      <w:r w:rsidR="004777AE">
        <w:t>–</w:t>
      </w:r>
      <w:r w:rsidR="004777AE" w:rsidRPr="008732F9">
        <w:t>FP14</w:t>
      </w:r>
    </w:p>
    <w:p w:rsidR="004777AE" w:rsidRPr="00590F93" w:rsidRDefault="004777AE" w:rsidP="004777AE">
      <w:pPr>
        <w:pStyle w:val="Directions"/>
        <w:rPr>
          <w:rStyle w:val="DirectionsInfo"/>
        </w:rPr>
      </w:pPr>
      <w:r w:rsidRPr="00590F93">
        <w:rPr>
          <w:rStyle w:val="DirectionsInfo"/>
        </w:rPr>
        <w:t xml:space="preserve">WFL Specification </w:t>
      </w:r>
      <w:r w:rsidR="00207DF6">
        <w:rPr>
          <w:rStyle w:val="DirectionsInfo"/>
        </w:rPr>
        <w:t>08/01/19</w:t>
      </w:r>
      <w:r w:rsidR="00267100">
        <w:rPr>
          <w:rStyle w:val="DirectionsInfo"/>
        </w:rPr>
        <w:tab/>
        <w:t>5620010</w:t>
      </w:r>
    </w:p>
    <w:bookmarkEnd w:id="0"/>
    <w:p w:rsidR="00207DF6" w:rsidRDefault="004777AE" w:rsidP="00207DF6">
      <w:pPr>
        <w:pStyle w:val="Directions"/>
      </w:pPr>
      <w:r>
        <w:t xml:space="preserve">Include </w:t>
      </w:r>
      <w:r w:rsidR="004148B4">
        <w:t xml:space="preserve">the following </w:t>
      </w:r>
      <w:r w:rsidR="00207DF6">
        <w:t>when temporary bridge structures are required.</w:t>
      </w:r>
    </w:p>
    <w:p w:rsidR="00A218CB" w:rsidRDefault="00207DF6" w:rsidP="00207DF6">
      <w:pPr>
        <w:pStyle w:val="Directions"/>
      </w:pPr>
      <w:r>
        <w:t>Coordinate with Structures to determine if this SCR should be used.</w:t>
      </w:r>
    </w:p>
    <w:p w:rsidR="004777AE" w:rsidRPr="00CE476F" w:rsidRDefault="00632CA5" w:rsidP="004777AE">
      <w:pPr>
        <w:pStyle w:val="Subtitle"/>
      </w:pPr>
      <w:r>
        <w:t>Design</w:t>
      </w:r>
      <w:r w:rsidR="004777AE" w:rsidRPr="00CE476F">
        <w:t xml:space="preserve"> Requirements</w:t>
      </w:r>
    </w:p>
    <w:p w:rsidR="004777AE" w:rsidRPr="00C71BCA" w:rsidRDefault="004777AE" w:rsidP="004777AE">
      <w:pPr>
        <w:pStyle w:val="Heading3"/>
        <w:keepNext w:val="0"/>
        <w:rPr>
          <w:vanish/>
          <w:specVanish/>
        </w:rPr>
      </w:pPr>
      <w:r>
        <w:t xml:space="preserve">562.03 Design.  </w:t>
      </w:r>
    </w:p>
    <w:p w:rsidR="004777AE" w:rsidRDefault="004777AE" w:rsidP="004777AE">
      <w:pPr>
        <w:pStyle w:val="Instructions"/>
      </w:pPr>
      <w:r>
        <w:t>Add the following:</w:t>
      </w:r>
    </w:p>
    <w:p w:rsidR="004777AE" w:rsidRDefault="004777AE" w:rsidP="004777AE">
      <w:pPr>
        <w:pStyle w:val="BodyText"/>
      </w:pPr>
      <w:r>
        <w:rPr>
          <w:spacing w:val="-2"/>
        </w:rPr>
        <w:t xml:space="preserve">Design temporary bridge structures that are open to public traffic according to AASHTO, </w:t>
      </w:r>
      <w:r>
        <w:rPr>
          <w:i/>
          <w:spacing w:val="-2"/>
        </w:rPr>
        <w:t>LRFD Bridge Design Specifications</w:t>
      </w:r>
      <w:r>
        <w:rPr>
          <w:spacing w:val="-2"/>
        </w:rPr>
        <w:t xml:space="preserve">.  </w:t>
      </w:r>
      <w:r>
        <w:t xml:space="preserve">Design for the following live load:  HL93.  Perform a load rating of the temporary bridge structure by or under the supervision of a licensed professional engineer in accordance with the AASHTO, </w:t>
      </w:r>
      <w:r>
        <w:rPr>
          <w:i/>
        </w:rPr>
        <w:t>Manual for Bridge Evaluation</w:t>
      </w:r>
      <w:r>
        <w:t>.  Process all overload and permit load requests received for the temporary bridge structure within 14 days after receiving the request.</w:t>
      </w:r>
    </w:p>
    <w:p w:rsidR="004777AE" w:rsidRDefault="004777AE" w:rsidP="004777AE">
      <w:pPr>
        <w:spacing w:before="360" w:after="240"/>
        <w:jc w:val="both"/>
        <w:rPr>
          <w:bCs/>
          <w:vanish/>
          <w:specVanish/>
        </w:rPr>
      </w:pPr>
      <w:r>
        <w:rPr>
          <w:rStyle w:val="Heading3Char"/>
        </w:rPr>
        <w:t>562.04 Drawings.</w:t>
      </w:r>
    </w:p>
    <w:p w:rsidR="004777AE" w:rsidRDefault="004777AE" w:rsidP="004777AE">
      <w:pPr>
        <w:pStyle w:val="Instructions"/>
      </w:pPr>
      <w:r>
        <w:t xml:space="preserve"> Add the following:</w:t>
      </w:r>
    </w:p>
    <w:p w:rsidR="004777AE" w:rsidRDefault="004777AE" w:rsidP="004777AE">
      <w:pPr>
        <w:pStyle w:val="BodyText"/>
      </w:pPr>
      <w:r>
        <w:t xml:space="preserve">Submit a complete design, </w:t>
      </w:r>
      <w:r w:rsidR="00766A5B">
        <w:t xml:space="preserve">load ratings, </w:t>
      </w:r>
      <w:r>
        <w:t>drawings, and erection plans for temporary bridge structures according to Subsection 104.03.</w:t>
      </w:r>
    </w:p>
    <w:p w:rsidR="004777AE" w:rsidRDefault="004777AE" w:rsidP="004777AE">
      <w:pPr>
        <w:spacing w:before="360" w:after="120"/>
        <w:jc w:val="both"/>
        <w:rPr>
          <w:bCs/>
        </w:rPr>
      </w:pPr>
      <w:r>
        <w:rPr>
          <w:rFonts w:eastAsia="MS Mincho"/>
          <w:b/>
          <w:bCs/>
        </w:rPr>
        <w:t>562.07</w:t>
      </w:r>
      <w:r>
        <w:rPr>
          <w:rFonts w:eastAsia="MS Mincho"/>
          <w:b/>
        </w:rPr>
        <w:t xml:space="preserve"> Maintenance and Inspection.</w:t>
      </w:r>
      <w:r>
        <w:rPr>
          <w:rFonts w:eastAsia="MS Mincho"/>
        </w:rPr>
        <w:t xml:space="preserve"> </w:t>
      </w:r>
      <w:r>
        <w:rPr>
          <w:u w:val="single"/>
        </w:rPr>
        <w:t>Add the following:</w:t>
      </w:r>
    </w:p>
    <w:p w:rsidR="004777AE" w:rsidRPr="001E32EC" w:rsidRDefault="004777AE" w:rsidP="004777AE">
      <w:pPr>
        <w:pStyle w:val="BodyText"/>
      </w:pPr>
      <w:r w:rsidRPr="001E32EC">
        <w:t>For structures that qualify as Bridges in accordance with the definition for bridge under 23 CFR 650 Subpart C – National Bridge Inspection Standards, perform an initial safety inspection for the temporary bridge structure in accordance with the National Bridge Inspection Standards (NBIS) prior to opening the bridge to public traffic.  Submit the initial bridge inspection report prior to opening the bridge to traffic.</w:t>
      </w:r>
    </w:p>
    <w:p w:rsidR="00434231" w:rsidRPr="004777AE" w:rsidRDefault="004777AE" w:rsidP="005413D7">
      <w:pPr>
        <w:pStyle w:val="BodyText"/>
      </w:pPr>
      <w:r w:rsidRPr="001E32EC">
        <w:t>Perform all other safety inspection in accordance with the NBIS. Maintain the in-service temporary bridge structure throughout its service life. Submit all other bridge inspection reports within 7 days after completing the inspection.</w:t>
      </w:r>
    </w:p>
    <w:sectPr w:rsidR="00434231" w:rsidRPr="004777AE" w:rsidSect="00FD572A">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1440" w:right="1440" w:bottom="1440" w:left="1440" w:header="720" w:footer="720" w:gutter="0"/>
      <w:pgNumType w:chapStyle="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86D" w:rsidRDefault="00AE686D" w:rsidP="001A6D08">
      <w:r>
        <w:separator/>
      </w:r>
    </w:p>
  </w:endnote>
  <w:endnote w:type="continuationSeparator" w:id="0">
    <w:p w:rsidR="00AE686D" w:rsidRDefault="00AE686D"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60" w:rsidRDefault="00A67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60" w:rsidRDefault="00A678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60" w:rsidRDefault="00A67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86D" w:rsidRDefault="00AE686D" w:rsidP="001A6D08">
      <w:r>
        <w:separator/>
      </w:r>
    </w:p>
  </w:footnote>
  <w:footnote w:type="continuationSeparator" w:id="0">
    <w:p w:rsidR="00AE686D" w:rsidRDefault="00AE686D" w:rsidP="001A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60" w:rsidRDefault="00A67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60" w:rsidRDefault="00A678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1AC" w:rsidRPr="00A67860" w:rsidRDefault="005561AC" w:rsidP="00A67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9"/>
  </w:num>
  <w:num w:numId="4">
    <w:abstractNumId w:val="7"/>
  </w:num>
  <w:num w:numId="5">
    <w:abstractNumId w:val="13"/>
  </w:num>
  <w:num w:numId="6">
    <w:abstractNumId w:val="9"/>
  </w:num>
  <w:num w:numId="7">
    <w:abstractNumId w:val="10"/>
  </w:num>
  <w:num w:numId="8">
    <w:abstractNumId w:val="12"/>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7D"/>
    <w:rsid w:val="00015C4F"/>
    <w:rsid w:val="00032196"/>
    <w:rsid w:val="00040FA6"/>
    <w:rsid w:val="00061B9B"/>
    <w:rsid w:val="00085B1C"/>
    <w:rsid w:val="000B6A8B"/>
    <w:rsid w:val="000C491B"/>
    <w:rsid w:val="00100869"/>
    <w:rsid w:val="00116829"/>
    <w:rsid w:val="00133710"/>
    <w:rsid w:val="00160108"/>
    <w:rsid w:val="00192CD1"/>
    <w:rsid w:val="001A6D08"/>
    <w:rsid w:val="001B4607"/>
    <w:rsid w:val="001E32EC"/>
    <w:rsid w:val="001F75F3"/>
    <w:rsid w:val="00207DF6"/>
    <w:rsid w:val="00240B20"/>
    <w:rsid w:val="00266B8B"/>
    <w:rsid w:val="00267100"/>
    <w:rsid w:val="002A05A8"/>
    <w:rsid w:val="002C6207"/>
    <w:rsid w:val="002F4971"/>
    <w:rsid w:val="00300E4E"/>
    <w:rsid w:val="00334686"/>
    <w:rsid w:val="0033507C"/>
    <w:rsid w:val="00340F19"/>
    <w:rsid w:val="003644F0"/>
    <w:rsid w:val="00393ABE"/>
    <w:rsid w:val="003B3155"/>
    <w:rsid w:val="003D4E41"/>
    <w:rsid w:val="003E2F04"/>
    <w:rsid w:val="003E7FF6"/>
    <w:rsid w:val="004148B4"/>
    <w:rsid w:val="004215F0"/>
    <w:rsid w:val="004216CD"/>
    <w:rsid w:val="00434231"/>
    <w:rsid w:val="00436D09"/>
    <w:rsid w:val="004431AE"/>
    <w:rsid w:val="004777AE"/>
    <w:rsid w:val="00481D5F"/>
    <w:rsid w:val="0049095F"/>
    <w:rsid w:val="004C1D53"/>
    <w:rsid w:val="004C623C"/>
    <w:rsid w:val="004C7424"/>
    <w:rsid w:val="004D093B"/>
    <w:rsid w:val="004E0012"/>
    <w:rsid w:val="00506F5A"/>
    <w:rsid w:val="005413D7"/>
    <w:rsid w:val="005561AC"/>
    <w:rsid w:val="00570369"/>
    <w:rsid w:val="00590F93"/>
    <w:rsid w:val="005B6DCB"/>
    <w:rsid w:val="005C58A6"/>
    <w:rsid w:val="005D7DD8"/>
    <w:rsid w:val="005E313F"/>
    <w:rsid w:val="006175D2"/>
    <w:rsid w:val="00632CA5"/>
    <w:rsid w:val="0063550B"/>
    <w:rsid w:val="00651F6F"/>
    <w:rsid w:val="006D72F4"/>
    <w:rsid w:val="006E7DBD"/>
    <w:rsid w:val="00714AD0"/>
    <w:rsid w:val="00724C7E"/>
    <w:rsid w:val="00731A2D"/>
    <w:rsid w:val="00735371"/>
    <w:rsid w:val="00766A5B"/>
    <w:rsid w:val="007A528C"/>
    <w:rsid w:val="007C378C"/>
    <w:rsid w:val="007C5843"/>
    <w:rsid w:val="007E62C2"/>
    <w:rsid w:val="007F0E61"/>
    <w:rsid w:val="008029C9"/>
    <w:rsid w:val="008047C5"/>
    <w:rsid w:val="0081676A"/>
    <w:rsid w:val="0082064B"/>
    <w:rsid w:val="008225E4"/>
    <w:rsid w:val="008273E3"/>
    <w:rsid w:val="008732F9"/>
    <w:rsid w:val="00877DF1"/>
    <w:rsid w:val="008A196E"/>
    <w:rsid w:val="008C4ACC"/>
    <w:rsid w:val="008C6270"/>
    <w:rsid w:val="008E05C1"/>
    <w:rsid w:val="00912762"/>
    <w:rsid w:val="00916FF9"/>
    <w:rsid w:val="009429F5"/>
    <w:rsid w:val="00947F82"/>
    <w:rsid w:val="0095396F"/>
    <w:rsid w:val="0098079B"/>
    <w:rsid w:val="009B0A7E"/>
    <w:rsid w:val="009B0D01"/>
    <w:rsid w:val="009B1472"/>
    <w:rsid w:val="009E4E15"/>
    <w:rsid w:val="00A02F14"/>
    <w:rsid w:val="00A15EF2"/>
    <w:rsid w:val="00A218CB"/>
    <w:rsid w:val="00A21C8D"/>
    <w:rsid w:val="00A348A7"/>
    <w:rsid w:val="00A50FEA"/>
    <w:rsid w:val="00A54AD7"/>
    <w:rsid w:val="00A67860"/>
    <w:rsid w:val="00A83DED"/>
    <w:rsid w:val="00A86589"/>
    <w:rsid w:val="00AC5626"/>
    <w:rsid w:val="00AC58B2"/>
    <w:rsid w:val="00AE0D77"/>
    <w:rsid w:val="00AE686D"/>
    <w:rsid w:val="00B11A06"/>
    <w:rsid w:val="00B96A5E"/>
    <w:rsid w:val="00BA02CE"/>
    <w:rsid w:val="00BB4D4C"/>
    <w:rsid w:val="00BD1C61"/>
    <w:rsid w:val="00BD67FC"/>
    <w:rsid w:val="00C00AB3"/>
    <w:rsid w:val="00C11460"/>
    <w:rsid w:val="00C12721"/>
    <w:rsid w:val="00C171C7"/>
    <w:rsid w:val="00C2408C"/>
    <w:rsid w:val="00C666B1"/>
    <w:rsid w:val="00C77012"/>
    <w:rsid w:val="00C81F6B"/>
    <w:rsid w:val="00CD67A2"/>
    <w:rsid w:val="00CD6F29"/>
    <w:rsid w:val="00CE476F"/>
    <w:rsid w:val="00CF1A08"/>
    <w:rsid w:val="00D02350"/>
    <w:rsid w:val="00D027E8"/>
    <w:rsid w:val="00D126CA"/>
    <w:rsid w:val="00D26DCE"/>
    <w:rsid w:val="00D405AF"/>
    <w:rsid w:val="00D42631"/>
    <w:rsid w:val="00D80DFD"/>
    <w:rsid w:val="00D86B5E"/>
    <w:rsid w:val="00D91ACE"/>
    <w:rsid w:val="00DA2D1E"/>
    <w:rsid w:val="00DB527D"/>
    <w:rsid w:val="00DE3909"/>
    <w:rsid w:val="00E0667F"/>
    <w:rsid w:val="00E079BB"/>
    <w:rsid w:val="00EA1E05"/>
    <w:rsid w:val="00EC57E6"/>
    <w:rsid w:val="00EC58FF"/>
    <w:rsid w:val="00EE1E5E"/>
    <w:rsid w:val="00F241FD"/>
    <w:rsid w:val="00F348EA"/>
    <w:rsid w:val="00F5212F"/>
    <w:rsid w:val="00F52C23"/>
    <w:rsid w:val="00F91046"/>
    <w:rsid w:val="00F97719"/>
    <w:rsid w:val="00FA6AE8"/>
    <w:rsid w:val="00FD12D4"/>
    <w:rsid w:val="00FD5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4EE86"/>
  <w15:docId w15:val="{57448D59-D439-449E-8AF0-88401F39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E5E"/>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EE1E5E"/>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EE1E5E"/>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EE1E5E"/>
    <w:pPr>
      <w:keepNext/>
      <w:spacing w:before="360" w:after="240"/>
      <w:outlineLvl w:val="2"/>
    </w:pPr>
    <w:rPr>
      <w:b/>
      <w:bCs/>
      <w:szCs w:val="26"/>
    </w:rPr>
  </w:style>
  <w:style w:type="paragraph" w:styleId="Heading4">
    <w:name w:val="heading 4"/>
    <w:basedOn w:val="Normal"/>
    <w:next w:val="Normal"/>
    <w:link w:val="Heading4Char"/>
    <w:uiPriority w:val="9"/>
    <w:unhideWhenUsed/>
    <w:rsid w:val="00EE1E5E"/>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EE1E5E"/>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F97719"/>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rsid w:val="00EE1E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1E5E"/>
  </w:style>
  <w:style w:type="table" w:customStyle="1" w:styleId="Basic">
    <w:name w:val="Basic"/>
    <w:basedOn w:val="TableNormal"/>
    <w:uiPriority w:val="99"/>
    <w:rsid w:val="008047C5"/>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EE1E5E"/>
    <w:pPr>
      <w:pageBreakBefore/>
      <w:spacing w:before="3000"/>
      <w:jc w:val="center"/>
    </w:pPr>
    <w:rPr>
      <w:i/>
    </w:rPr>
  </w:style>
  <w:style w:type="paragraph" w:styleId="BodyText">
    <w:name w:val="Body Text"/>
    <w:basedOn w:val="Normal"/>
    <w:link w:val="BodyTextChar"/>
    <w:qFormat/>
    <w:rsid w:val="00EE1E5E"/>
    <w:pPr>
      <w:spacing w:before="240"/>
      <w:jc w:val="both"/>
    </w:pPr>
  </w:style>
  <w:style w:type="character" w:customStyle="1" w:styleId="BodyTextChar">
    <w:name w:val="Body Text Char"/>
    <w:link w:val="BodyText"/>
    <w:rsid w:val="00EE1E5E"/>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EE1E5E"/>
    <w:pPr>
      <w:keepNext/>
      <w:spacing w:before="240" w:after="120"/>
      <w:ind w:left="720" w:right="720"/>
      <w:contextualSpacing/>
      <w:jc w:val="center"/>
    </w:pPr>
    <w:rPr>
      <w:b/>
      <w:bCs/>
      <w:szCs w:val="18"/>
    </w:rPr>
  </w:style>
  <w:style w:type="character" w:customStyle="1" w:styleId="Heading3Char">
    <w:name w:val="Heading 3 Char"/>
    <w:link w:val="Heading3"/>
    <w:rsid w:val="00EE1E5E"/>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EE1E5E"/>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EE1E5E"/>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EE1E5E"/>
  </w:style>
  <w:style w:type="paragraph" w:styleId="Footer">
    <w:name w:val="footer"/>
    <w:basedOn w:val="BodyText"/>
    <w:link w:val="FooterChar"/>
    <w:uiPriority w:val="9"/>
    <w:rsid w:val="00EE1E5E"/>
    <w:pPr>
      <w:tabs>
        <w:tab w:val="right" w:pos="9360"/>
      </w:tabs>
      <w:contextualSpacing/>
    </w:pPr>
  </w:style>
  <w:style w:type="character" w:customStyle="1" w:styleId="FooterChar">
    <w:name w:val="Footer Char"/>
    <w:basedOn w:val="DefaultParagraphFont"/>
    <w:link w:val="Footer"/>
    <w:uiPriority w:val="9"/>
    <w:rsid w:val="00EE1E5E"/>
    <w:rPr>
      <w:rFonts w:ascii="Times New Roman" w:eastAsia="Times New Roman" w:hAnsi="Times New Roman" w:cs="Times New Roman"/>
      <w:sz w:val="24"/>
      <w:szCs w:val="24"/>
    </w:rPr>
  </w:style>
  <w:style w:type="paragraph" w:styleId="Header">
    <w:name w:val="header"/>
    <w:basedOn w:val="Normal"/>
    <w:link w:val="HeaderChar"/>
    <w:uiPriority w:val="9"/>
    <w:rsid w:val="00EE1E5E"/>
    <w:pPr>
      <w:tabs>
        <w:tab w:val="center" w:pos="4680"/>
        <w:tab w:val="right" w:pos="9360"/>
      </w:tabs>
      <w:spacing w:after="240"/>
      <w:contextualSpacing/>
    </w:pPr>
  </w:style>
  <w:style w:type="character" w:customStyle="1" w:styleId="HeaderChar">
    <w:name w:val="Header Char"/>
    <w:link w:val="Header"/>
    <w:uiPriority w:val="9"/>
    <w:rsid w:val="00EE1E5E"/>
    <w:rPr>
      <w:rFonts w:ascii="Times New Roman" w:eastAsia="Times New Roman" w:hAnsi="Times New Roman" w:cs="Times New Roman"/>
      <w:sz w:val="24"/>
      <w:szCs w:val="24"/>
    </w:rPr>
  </w:style>
  <w:style w:type="character" w:customStyle="1" w:styleId="Heading1Char">
    <w:name w:val="Heading 1 Char"/>
    <w:link w:val="Heading1"/>
    <w:uiPriority w:val="9"/>
    <w:rsid w:val="00EE1E5E"/>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EE1E5E"/>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F97719"/>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EE1E5E"/>
    <w:pPr>
      <w:ind w:left="360"/>
    </w:pPr>
  </w:style>
  <w:style w:type="paragraph" w:customStyle="1" w:styleId="Indent1Tight">
    <w:name w:val="Indent 1 Tight"/>
    <w:basedOn w:val="Indent1"/>
    <w:uiPriority w:val="1"/>
    <w:qFormat/>
    <w:rsid w:val="00EE1E5E"/>
    <w:pPr>
      <w:spacing w:before="120"/>
    </w:pPr>
    <w:rPr>
      <w:szCs w:val="20"/>
    </w:rPr>
  </w:style>
  <w:style w:type="paragraph" w:customStyle="1" w:styleId="Indent2">
    <w:name w:val="Indent 2"/>
    <w:basedOn w:val="BodyText"/>
    <w:qFormat/>
    <w:rsid w:val="00EE1E5E"/>
    <w:pPr>
      <w:ind w:left="720"/>
    </w:pPr>
  </w:style>
  <w:style w:type="paragraph" w:customStyle="1" w:styleId="Indent2Tight">
    <w:name w:val="Indent 2 Tight"/>
    <w:basedOn w:val="Indent2"/>
    <w:uiPriority w:val="1"/>
    <w:qFormat/>
    <w:rsid w:val="00EE1E5E"/>
    <w:pPr>
      <w:contextualSpacing/>
    </w:pPr>
  </w:style>
  <w:style w:type="paragraph" w:customStyle="1" w:styleId="Indent3">
    <w:name w:val="Indent 3"/>
    <w:basedOn w:val="BodyText"/>
    <w:qFormat/>
    <w:rsid w:val="00EE1E5E"/>
    <w:pPr>
      <w:spacing w:before="180"/>
      <w:ind w:left="1080"/>
    </w:pPr>
  </w:style>
  <w:style w:type="paragraph" w:customStyle="1" w:styleId="Indent4">
    <w:name w:val="Indent 4"/>
    <w:basedOn w:val="BodyText"/>
    <w:qFormat/>
    <w:rsid w:val="00EE1E5E"/>
    <w:pPr>
      <w:spacing w:before="120"/>
      <w:ind w:left="1440"/>
    </w:pPr>
    <w:rPr>
      <w:iCs/>
      <w:szCs w:val="20"/>
    </w:rPr>
  </w:style>
  <w:style w:type="paragraph" w:customStyle="1" w:styleId="Instructions">
    <w:name w:val="Instructions"/>
    <w:basedOn w:val="BodyText"/>
    <w:next w:val="BodyText"/>
    <w:link w:val="InstructionsChar"/>
    <w:qFormat/>
    <w:rsid w:val="00EE1E5E"/>
    <w:pPr>
      <w:keepNext/>
      <w:spacing w:after="120"/>
    </w:pPr>
    <w:rPr>
      <w:u w:val="single"/>
    </w:rPr>
  </w:style>
  <w:style w:type="character" w:customStyle="1" w:styleId="InstructionsChar">
    <w:name w:val="Instructions Char"/>
    <w:basedOn w:val="DefaultParagraphFont"/>
    <w:link w:val="Instructions"/>
    <w:rsid w:val="00EE1E5E"/>
    <w:rPr>
      <w:rFonts w:ascii="Times New Roman" w:eastAsia="Times New Roman" w:hAnsi="Times New Roman" w:cs="Times New Roman"/>
      <w:sz w:val="24"/>
      <w:szCs w:val="24"/>
      <w:u w:val="single"/>
    </w:rPr>
  </w:style>
  <w:style w:type="paragraph" w:customStyle="1" w:styleId="Materials">
    <w:name w:val="Materials"/>
    <w:basedOn w:val="Normal"/>
    <w:qFormat/>
    <w:rsid w:val="00EE1E5E"/>
    <w:pPr>
      <w:tabs>
        <w:tab w:val="left" w:pos="5757"/>
      </w:tabs>
      <w:spacing w:before="120"/>
      <w:ind w:left="360"/>
      <w:contextualSpacing/>
    </w:pPr>
  </w:style>
  <w:style w:type="paragraph" w:customStyle="1" w:styleId="Revisiondate">
    <w:name w:val="Revision date"/>
    <w:basedOn w:val="Normal"/>
    <w:next w:val="Heading3"/>
    <w:uiPriority w:val="4"/>
    <w:rsid w:val="00EE1E5E"/>
    <w:pPr>
      <w:keepNext/>
      <w:jc w:val="right"/>
    </w:pPr>
    <w:rPr>
      <w:color w:val="404040" w:themeColor="text1" w:themeTint="BF"/>
      <w:sz w:val="16"/>
      <w14:textOutline w14:w="9525" w14:cap="rnd" w14:cmpd="sng" w14:algn="ctr">
        <w14:noFill/>
        <w14:prstDash w14:val="solid"/>
        <w14:bevel/>
      </w14:textOutline>
    </w:rPr>
  </w:style>
  <w:style w:type="table" w:customStyle="1" w:styleId="Rotated">
    <w:name w:val="Rotated"/>
    <w:basedOn w:val="TableNormal"/>
    <w:uiPriority w:val="99"/>
    <w:rsid w:val="00F97719"/>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Pr>
    <w:trPr>
      <w:jc w:val="center"/>
    </w:trPr>
    <w:tcPr>
      <w:shd w:val="clear" w:color="auto" w:fill="auto"/>
      <w:vAlign w:val="center"/>
    </w:tc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rPr>
        <w:rFonts w:ascii="Times New Roman" w:hAnsi="Times New Roman"/>
        <w:sz w:val="20"/>
      </w:rPr>
      <w:tblPr/>
      <w:tcPr>
        <w:tcBorders>
          <w:top w:val="nil"/>
          <w:left w:val="nil"/>
          <w:bottom w:val="nil"/>
          <w:right w:val="nil"/>
          <w:insideH w:val="nil"/>
          <w:insideV w:val="nil"/>
          <w:tl2br w:val="nil"/>
          <w:tr2bl w:val="nil"/>
        </w:tcBorders>
        <w:vAlign w:val="top"/>
      </w:tcPr>
    </w:tblStylePr>
  </w:style>
  <w:style w:type="paragraph" w:styleId="TOC1">
    <w:name w:val="toc 1"/>
    <w:basedOn w:val="Normal"/>
    <w:next w:val="Normal"/>
    <w:autoRedefine/>
    <w:uiPriority w:val="39"/>
    <w:rsid w:val="00EE1E5E"/>
    <w:pPr>
      <w:keepNext/>
      <w:tabs>
        <w:tab w:val="right" w:pos="9360"/>
      </w:tabs>
      <w:spacing w:before="300" w:after="120"/>
    </w:pPr>
    <w:rPr>
      <w:b/>
    </w:rPr>
  </w:style>
  <w:style w:type="paragraph" w:styleId="TOC2">
    <w:name w:val="toc 2"/>
    <w:basedOn w:val="Normal"/>
    <w:next w:val="Normal"/>
    <w:autoRedefine/>
    <w:uiPriority w:val="39"/>
    <w:rsid w:val="00EE1E5E"/>
    <w:pPr>
      <w:tabs>
        <w:tab w:val="right" w:leader="dot" w:pos="9360"/>
      </w:tabs>
      <w:ind w:left="1944" w:right="1080" w:hanging="1584"/>
    </w:pPr>
  </w:style>
  <w:style w:type="character" w:styleId="Hyperlink">
    <w:name w:val="Hyperlink"/>
    <w:uiPriority w:val="99"/>
    <w:rsid w:val="00EE1E5E"/>
    <w:rPr>
      <w:color w:val="0000FF"/>
      <w:u w:val="single"/>
    </w:rPr>
  </w:style>
  <w:style w:type="paragraph" w:styleId="BalloonText">
    <w:name w:val="Balloon Text"/>
    <w:basedOn w:val="Normal"/>
    <w:link w:val="BalloonTextChar"/>
    <w:uiPriority w:val="99"/>
    <w:semiHidden/>
    <w:unhideWhenUsed/>
    <w:rsid w:val="00F97719"/>
    <w:rPr>
      <w:rFonts w:ascii="Tahoma" w:hAnsi="Tahoma" w:cs="Tahoma"/>
      <w:sz w:val="16"/>
      <w:szCs w:val="16"/>
    </w:rPr>
  </w:style>
  <w:style w:type="character" w:customStyle="1" w:styleId="BalloonTextChar">
    <w:name w:val="Balloon Text Char"/>
    <w:basedOn w:val="DefaultParagraphFont"/>
    <w:link w:val="BalloonText"/>
    <w:uiPriority w:val="99"/>
    <w:semiHidden/>
    <w:rsid w:val="00F97719"/>
    <w:rPr>
      <w:rFonts w:ascii="Tahoma" w:eastAsia="Times New Roman" w:hAnsi="Tahoma" w:cs="Tahoma"/>
      <w:sz w:val="16"/>
      <w:szCs w:val="16"/>
    </w:rPr>
  </w:style>
  <w:style w:type="paragraph" w:styleId="Subtitle">
    <w:name w:val="Subtitle"/>
    <w:basedOn w:val="BodyText"/>
    <w:next w:val="Heading3"/>
    <w:link w:val="SubtitleChar"/>
    <w:qFormat/>
    <w:rsid w:val="00EE1E5E"/>
    <w:pPr>
      <w:keepNext/>
      <w:spacing w:before="360"/>
      <w:jc w:val="center"/>
    </w:pPr>
    <w:rPr>
      <w:b/>
    </w:rPr>
  </w:style>
  <w:style w:type="character" w:customStyle="1" w:styleId="SubtitleChar">
    <w:name w:val="Subtitle Char"/>
    <w:basedOn w:val="DefaultParagraphFont"/>
    <w:link w:val="Subtitle"/>
    <w:rsid w:val="00EE1E5E"/>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EE1E5E"/>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F97719"/>
    <w:rPr>
      <w:color w:val="808080"/>
    </w:rPr>
  </w:style>
  <w:style w:type="character" w:customStyle="1" w:styleId="SectionName">
    <w:name w:val="Section Name"/>
    <w:basedOn w:val="DefaultParagraphFont"/>
    <w:uiPriority w:val="1"/>
    <w:qFormat/>
    <w:rsid w:val="00EE1E5E"/>
    <w:rPr>
      <w:caps/>
      <w:smallCaps w:val="0"/>
    </w:rPr>
  </w:style>
  <w:style w:type="character" w:customStyle="1" w:styleId="Heading4Char">
    <w:name w:val="Heading 4 Char"/>
    <w:basedOn w:val="DefaultParagraphFont"/>
    <w:link w:val="Heading4"/>
    <w:uiPriority w:val="9"/>
    <w:rsid w:val="00EE1E5E"/>
    <w:rPr>
      <w:rFonts w:ascii="Times New Roman" w:eastAsiaTheme="majorEastAsia" w:hAnsi="Times New Roman" w:cstheme="majorBidi"/>
      <w:b/>
      <w:bCs/>
      <w:iCs/>
      <w:sz w:val="60"/>
      <w:szCs w:val="24"/>
    </w:rPr>
  </w:style>
  <w:style w:type="table" w:customStyle="1" w:styleId="TableSCR">
    <w:name w:val="Table SCR"/>
    <w:basedOn w:val="TableNormal"/>
    <w:uiPriority w:val="99"/>
    <w:rsid w:val="00EE1E5E"/>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EE1E5E"/>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paragraph" w:styleId="CommentText">
    <w:name w:val="annotation text"/>
    <w:basedOn w:val="Normal"/>
    <w:link w:val="CommentTextChar"/>
    <w:uiPriority w:val="99"/>
    <w:unhideWhenUsed/>
    <w:rsid w:val="00A15EF2"/>
    <w:rPr>
      <w:sz w:val="20"/>
      <w:szCs w:val="20"/>
    </w:rPr>
  </w:style>
  <w:style w:type="character" w:customStyle="1" w:styleId="CommentTextChar">
    <w:name w:val="Comment Text Char"/>
    <w:basedOn w:val="DefaultParagraphFont"/>
    <w:link w:val="CommentText"/>
    <w:uiPriority w:val="99"/>
    <w:rsid w:val="00A15EF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15EF2"/>
    <w:rPr>
      <w:sz w:val="16"/>
      <w:szCs w:val="16"/>
    </w:rPr>
  </w:style>
  <w:style w:type="character" w:customStyle="1" w:styleId="Heading5Char">
    <w:name w:val="Heading 5 Char"/>
    <w:basedOn w:val="DefaultParagraphFont"/>
    <w:link w:val="Heading5"/>
    <w:uiPriority w:val="9"/>
    <w:semiHidden/>
    <w:rsid w:val="00EE1E5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073772">
      <w:bodyDiv w:val="1"/>
      <w:marLeft w:val="0"/>
      <w:marRight w:val="0"/>
      <w:marTop w:val="0"/>
      <w:marBottom w:val="0"/>
      <w:divBdr>
        <w:top w:val="none" w:sz="0" w:space="0" w:color="auto"/>
        <w:left w:val="none" w:sz="0" w:space="0" w:color="auto"/>
        <w:bottom w:val="none" w:sz="0" w:space="0" w:color="auto"/>
        <w:right w:val="none" w:sz="0" w:space="0" w:color="auto"/>
      </w:divBdr>
      <w:divsChild>
        <w:div w:id="323163645">
          <w:marLeft w:val="0"/>
          <w:marRight w:val="0"/>
          <w:marTop w:val="0"/>
          <w:marBottom w:val="0"/>
          <w:divBdr>
            <w:top w:val="none" w:sz="0" w:space="0" w:color="auto"/>
            <w:left w:val="none" w:sz="0" w:space="0" w:color="auto"/>
            <w:bottom w:val="none" w:sz="0" w:space="0" w:color="auto"/>
            <w:right w:val="none" w:sz="0" w:space="0" w:color="auto"/>
          </w:divBdr>
          <w:divsChild>
            <w:div w:id="54820214">
              <w:marLeft w:val="0"/>
              <w:marRight w:val="0"/>
              <w:marTop w:val="0"/>
              <w:marBottom w:val="0"/>
              <w:divBdr>
                <w:top w:val="none" w:sz="0" w:space="0" w:color="auto"/>
                <w:left w:val="none" w:sz="0" w:space="0" w:color="auto"/>
                <w:bottom w:val="none" w:sz="0" w:space="0" w:color="auto"/>
                <w:right w:val="none" w:sz="0" w:space="0" w:color="auto"/>
              </w:divBdr>
            </w:div>
            <w:div w:id="113190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w-work\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C2505-D4E2-4B37-BA71-38E7DD274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17</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652: Railroad Work</vt:lpstr>
    </vt:vector>
  </TitlesOfParts>
  <Company>DOT</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652: Railroad Work</dc:title>
  <dc:subject>Special Contract Requirements (SCR)</dc:subject>
  <dc:creator>Greg.Kwock@dot.gov</dc:creator>
  <cp:lastModifiedBy>Kwock, Greg (FHWA)</cp:lastModifiedBy>
  <cp:revision>16</cp:revision>
  <cp:lastPrinted>2019-07-29T16:29:00Z</cp:lastPrinted>
  <dcterms:created xsi:type="dcterms:W3CDTF">2018-04-08T13:39:00Z</dcterms:created>
  <dcterms:modified xsi:type="dcterms:W3CDTF">2019-08-06T19:36:00Z</dcterms:modified>
</cp:coreProperties>
</file>