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7D6B" w14:textId="77777777" w:rsidR="00B93A31" w:rsidRDefault="00B93A31" w:rsidP="00B93A31">
      <w:pPr>
        <w:pStyle w:val="Heading2"/>
      </w:pPr>
      <w:r>
        <w:t>Section 55</w:t>
      </w:r>
      <w:r w:rsidR="00296EE1">
        <w:t>2</w:t>
      </w:r>
      <w:r>
        <w:t xml:space="preserve">. — </w:t>
      </w:r>
      <w:r w:rsidR="00296EE1" w:rsidRPr="00296EE1">
        <w:rPr>
          <w:rStyle w:val="SectionName"/>
        </w:rPr>
        <w:t>S</w:t>
      </w:r>
      <w:r w:rsidR="00661551">
        <w:rPr>
          <w:rStyle w:val="SectionName"/>
        </w:rPr>
        <w:t>TRUCTURAL</w:t>
      </w:r>
      <w:r w:rsidR="00296EE1" w:rsidRPr="00296EE1">
        <w:rPr>
          <w:rStyle w:val="SectionName"/>
        </w:rPr>
        <w:t xml:space="preserve"> C</w:t>
      </w:r>
      <w:r w:rsidR="00661551">
        <w:rPr>
          <w:rStyle w:val="SectionName"/>
        </w:rPr>
        <w:t>ONCRETE</w:t>
      </w:r>
    </w:p>
    <w:p w14:paraId="6ADF6110" w14:textId="765A2706" w:rsidR="00B93A31" w:rsidRDefault="003A4458" w:rsidP="00B93A31">
      <w:pPr>
        <w:pStyle w:val="Revisiondate"/>
      </w:pPr>
      <w:r>
        <w:t>11/0</w:t>
      </w:r>
      <w:r w:rsidR="004E5DA6">
        <w:t>8</w:t>
      </w:r>
      <w:r>
        <w:t>/21</w:t>
      </w:r>
      <w:r w:rsidR="00B93A31">
        <w:t>–FP14</w:t>
      </w:r>
    </w:p>
    <w:p w14:paraId="169B91EF" w14:textId="546FDB07" w:rsidR="00184332" w:rsidRPr="00184332" w:rsidRDefault="00184332" w:rsidP="00184332">
      <w:pPr>
        <w:pStyle w:val="Directions"/>
        <w:rPr>
          <w:rStyle w:val="DirectionsInfo"/>
        </w:rPr>
      </w:pPr>
      <w:r>
        <w:rPr>
          <w:rStyle w:val="DirectionsInfo"/>
        </w:rPr>
        <w:t>WFL Specification 07/03/14</w:t>
      </w:r>
      <w:r w:rsidR="00A66EB4">
        <w:rPr>
          <w:rStyle w:val="DirectionsInfo"/>
        </w:rPr>
        <w:tab/>
        <w:t>5520010</w:t>
      </w:r>
    </w:p>
    <w:p w14:paraId="693A3FAF" w14:textId="77777777" w:rsidR="00184332" w:rsidRDefault="00184332" w:rsidP="00184332">
      <w:pPr>
        <w:pStyle w:val="Directions"/>
      </w:pPr>
      <w:r>
        <w:t>Include the following when integral concrete coloring is required.</w:t>
      </w:r>
    </w:p>
    <w:p w14:paraId="7AAA0FD0" w14:textId="77777777" w:rsidR="00184332" w:rsidRDefault="00184332" w:rsidP="00184332">
      <w:pPr>
        <w:pStyle w:val="Subtitle"/>
      </w:pPr>
      <w:r>
        <w:t>Material</w:t>
      </w:r>
    </w:p>
    <w:p w14:paraId="692D8656" w14:textId="77777777" w:rsidR="00184332" w:rsidRPr="0044012A" w:rsidRDefault="00184332" w:rsidP="00661551">
      <w:pPr>
        <w:pStyle w:val="Heading3"/>
        <w:jc w:val="both"/>
        <w:rPr>
          <w:vanish/>
          <w:specVanish/>
        </w:rPr>
      </w:pPr>
      <w:r>
        <w:t>552.02</w:t>
      </w:r>
      <w:r w:rsidR="002A3B7F">
        <w:t xml:space="preserve"> </w:t>
      </w:r>
    </w:p>
    <w:p w14:paraId="1287811D" w14:textId="77777777" w:rsidR="00184332" w:rsidRDefault="00184332" w:rsidP="00661551">
      <w:pPr>
        <w:pStyle w:val="Instructions"/>
      </w:pPr>
      <w:r>
        <w:t xml:space="preserve">Add the following </w:t>
      </w:r>
      <w:r w:rsidRPr="00296EE1">
        <w:t>to the material list</w:t>
      </w:r>
      <w:r w:rsidRPr="00661551">
        <w:rPr>
          <w:u w:val="none"/>
        </w:rPr>
        <w:t>:</w:t>
      </w:r>
    </w:p>
    <w:p w14:paraId="7370F047" w14:textId="77777777" w:rsidR="00184332" w:rsidRDefault="00184332" w:rsidP="00184332">
      <w:pPr>
        <w:pStyle w:val="Materials"/>
      </w:pPr>
      <w:r w:rsidRPr="00296EE1">
        <w:t>Concrete coloring agent</w:t>
      </w:r>
      <w:r w:rsidRPr="00296EE1">
        <w:tab/>
        <w:t>711.05</w:t>
      </w:r>
    </w:p>
    <w:p w14:paraId="4EBEBD37" w14:textId="62327994" w:rsidR="00B93A31" w:rsidRPr="00B93A31" w:rsidRDefault="00B93A31" w:rsidP="00B93A31">
      <w:pPr>
        <w:pStyle w:val="Directions"/>
        <w:rPr>
          <w:rStyle w:val="DirectionsInfo"/>
        </w:rPr>
      </w:pPr>
      <w:r w:rsidRPr="00B93A31">
        <w:rPr>
          <w:rStyle w:val="DirectionsInfo"/>
        </w:rPr>
        <w:t xml:space="preserve">WFL Specification </w:t>
      </w:r>
      <w:r w:rsidR="00642C55" w:rsidRPr="00642C55">
        <w:rPr>
          <w:rStyle w:val="DirectionsInfo"/>
        </w:rPr>
        <w:t>07/03/14</w:t>
      </w:r>
      <w:r w:rsidR="00A66EB4">
        <w:rPr>
          <w:rStyle w:val="DirectionsInfo"/>
        </w:rPr>
        <w:tab/>
        <w:t>5520020</w:t>
      </w:r>
    </w:p>
    <w:p w14:paraId="066DD6B4" w14:textId="77777777" w:rsidR="00B93A31" w:rsidRDefault="00296EE1" w:rsidP="00B93A31">
      <w:pPr>
        <w:pStyle w:val="Directions"/>
      </w:pPr>
      <w:r w:rsidRPr="00296EE1">
        <w:t>Include the following when work is required in this Section.</w:t>
      </w:r>
    </w:p>
    <w:p w14:paraId="3ED26433" w14:textId="77777777" w:rsidR="002C333A" w:rsidRDefault="002C333A" w:rsidP="002C333A">
      <w:pPr>
        <w:pStyle w:val="Subtitle"/>
      </w:pPr>
      <w:r>
        <w:t>Construction Requirements</w:t>
      </w:r>
    </w:p>
    <w:p w14:paraId="285AC3D5" w14:textId="77777777" w:rsidR="005A501A" w:rsidRPr="00103143" w:rsidRDefault="002C333A" w:rsidP="00661551">
      <w:pPr>
        <w:pStyle w:val="Heading3"/>
        <w:jc w:val="both"/>
        <w:rPr>
          <w:vanish/>
          <w:specVanish/>
        </w:rPr>
      </w:pPr>
      <w:r>
        <w:t>552.03 Composition (Concrete Mix Design)</w:t>
      </w:r>
      <w:r w:rsidR="002A3B7F">
        <w:t>.</w:t>
      </w:r>
      <w:r w:rsidR="004203B2">
        <w:t xml:space="preserve">  </w:t>
      </w:r>
    </w:p>
    <w:p w14:paraId="3D178AE9" w14:textId="77777777" w:rsidR="005A501A" w:rsidRDefault="005A501A" w:rsidP="00661551">
      <w:pPr>
        <w:pStyle w:val="Instructions"/>
      </w:pPr>
      <w:r w:rsidRPr="005A501A">
        <w:t>Amend as follows</w:t>
      </w:r>
      <w:r w:rsidRPr="00661551">
        <w:rPr>
          <w:u w:val="none"/>
        </w:rPr>
        <w:t>:</w:t>
      </w:r>
    </w:p>
    <w:p w14:paraId="4B38DFE4" w14:textId="7B980AEF" w:rsidR="0086261E" w:rsidRDefault="0086261E" w:rsidP="0086261E">
      <w:pPr>
        <w:pStyle w:val="Directions"/>
        <w:rPr>
          <w:rStyle w:val="DirectionsInfo"/>
        </w:rPr>
      </w:pPr>
      <w:r>
        <w:rPr>
          <w:rStyle w:val="DirectionsInfo"/>
        </w:rPr>
        <w:t xml:space="preserve">WFL Specification </w:t>
      </w:r>
      <w:r w:rsidR="003A4458">
        <w:rPr>
          <w:rStyle w:val="DirectionsInfo"/>
        </w:rPr>
        <w:t>11/0</w:t>
      </w:r>
      <w:r w:rsidR="004E5DA6">
        <w:rPr>
          <w:rStyle w:val="DirectionsInfo"/>
        </w:rPr>
        <w:t>8</w:t>
      </w:r>
      <w:r w:rsidR="003A4458">
        <w:rPr>
          <w:rStyle w:val="DirectionsInfo"/>
        </w:rPr>
        <w:t>/21</w:t>
      </w:r>
      <w:r w:rsidR="00A66EB4">
        <w:rPr>
          <w:rStyle w:val="DirectionsInfo"/>
        </w:rPr>
        <w:tab/>
        <w:t>5520030</w:t>
      </w:r>
    </w:p>
    <w:p w14:paraId="5FF20019" w14:textId="77777777" w:rsidR="00421EAF" w:rsidRDefault="00421EAF" w:rsidP="00421EAF">
      <w:pPr>
        <w:pStyle w:val="Directions"/>
      </w:pPr>
      <w:r>
        <w:t>Include the following when internally cured concrete is required.  Consult with Structures/Materials.</w:t>
      </w:r>
    </w:p>
    <w:p w14:paraId="61FAA9DA" w14:textId="77777777" w:rsidR="00421EAF" w:rsidRDefault="00421EAF" w:rsidP="00421EAF">
      <w:pPr>
        <w:pStyle w:val="Instructions"/>
      </w:pPr>
      <w:r>
        <w:t>Delete the first paragraph and substitute the following</w:t>
      </w:r>
      <w:r w:rsidRPr="00661551">
        <w:rPr>
          <w:u w:val="none"/>
        </w:rPr>
        <w:t>:</w:t>
      </w:r>
    </w:p>
    <w:p w14:paraId="68530A2D" w14:textId="77777777" w:rsidR="00421EAF" w:rsidRPr="00EF68DA" w:rsidRDefault="00421EAF" w:rsidP="00421EAF">
      <w:pPr>
        <w:pStyle w:val="BodyText"/>
        <w:rPr>
          <w:rFonts w:eastAsia="MS Mincho"/>
        </w:rPr>
      </w:pPr>
      <w:r>
        <w:t>Design and produce concrete mixtures that conform to Tables 552-1, 552-2 and 552-3 for the class of concrete specified</w:t>
      </w:r>
      <w:r w:rsidRPr="00EF68DA">
        <w:t xml:space="preserve">.  </w:t>
      </w:r>
      <w:r>
        <w:rPr>
          <w:rFonts w:eastAsia="MS Mincho"/>
        </w:rPr>
        <w:t>F</w:t>
      </w:r>
      <w:r w:rsidRPr="00EF68DA">
        <w:rPr>
          <w:rFonts w:eastAsia="MS Mincho"/>
        </w:rPr>
        <w:t>or the concrete bridge</w:t>
      </w:r>
      <w:r>
        <w:rPr>
          <w:rFonts w:eastAsia="MS Mincho"/>
        </w:rPr>
        <w:t xml:space="preserve"> deck</w:t>
      </w:r>
      <w:r w:rsidRPr="00EF68DA">
        <w:rPr>
          <w:rFonts w:eastAsia="MS Mincho"/>
        </w:rPr>
        <w:t xml:space="preserve"> </w:t>
      </w:r>
      <w:r>
        <w:rPr>
          <w:rFonts w:eastAsia="MS Mincho"/>
        </w:rPr>
        <w:t>f</w:t>
      </w:r>
      <w:r w:rsidRPr="00EF68DA">
        <w:rPr>
          <w:rFonts w:eastAsia="MS Mincho"/>
        </w:rPr>
        <w:t>urnish</w:t>
      </w:r>
      <w:r>
        <w:rPr>
          <w:rFonts w:eastAsia="MS Mincho"/>
        </w:rPr>
        <w:t xml:space="preserve"> Class A(AE) concrete, except s</w:t>
      </w:r>
      <w:r w:rsidRPr="00EF68DA">
        <w:rPr>
          <w:rFonts w:eastAsia="MS Mincho"/>
        </w:rPr>
        <w:t xml:space="preserve">ubstitute a portion of </w:t>
      </w:r>
      <w:r>
        <w:rPr>
          <w:rFonts w:eastAsia="MS Mincho"/>
        </w:rPr>
        <w:t>the normal weight f</w:t>
      </w:r>
      <w:r w:rsidRPr="00EF68DA">
        <w:rPr>
          <w:rFonts w:eastAsia="MS Mincho"/>
        </w:rPr>
        <w:t xml:space="preserve">ine aggregate </w:t>
      </w:r>
      <w:r>
        <w:rPr>
          <w:rFonts w:eastAsia="MS Mincho"/>
        </w:rPr>
        <w:t>(on a cubic yard basis) for Lightweight Fine A</w:t>
      </w:r>
      <w:r w:rsidRPr="00EF68DA">
        <w:rPr>
          <w:rFonts w:eastAsia="MS Mincho"/>
        </w:rPr>
        <w:t xml:space="preserve">ggregate </w:t>
      </w:r>
      <w:r>
        <w:rPr>
          <w:rFonts w:eastAsia="MS Mincho"/>
        </w:rPr>
        <w:t>(LWFA) conforming</w:t>
      </w:r>
      <w:r w:rsidRPr="00EF68DA">
        <w:rPr>
          <w:rFonts w:eastAsia="MS Mincho"/>
        </w:rPr>
        <w:t xml:space="preserve"> to AASHTO M195.</w:t>
      </w:r>
    </w:p>
    <w:p w14:paraId="54BA5576" w14:textId="77777777" w:rsidR="00421EAF" w:rsidRPr="00EF68DA" w:rsidRDefault="00421EAF" w:rsidP="00421EAF">
      <w:pPr>
        <w:pStyle w:val="BodyText"/>
        <w:rPr>
          <w:rFonts w:eastAsia="MS Mincho"/>
        </w:rPr>
      </w:pPr>
      <w:r w:rsidRPr="00EF68DA">
        <w:rPr>
          <w:rFonts w:eastAsia="MS Mincho"/>
        </w:rPr>
        <w:t xml:space="preserve">Determine </w:t>
      </w:r>
      <w:r>
        <w:rPr>
          <w:rFonts w:eastAsia="MS Mincho"/>
        </w:rPr>
        <w:t>the quantity of LWFA (pounds per cubic yard)</w:t>
      </w:r>
      <w:r w:rsidRPr="00EF68DA">
        <w:rPr>
          <w:rFonts w:eastAsia="MS Mincho"/>
        </w:rPr>
        <w:t xml:space="preserve"> by the following calculations</w:t>
      </w:r>
      <w:r w:rsidR="00FC3A87">
        <w:rPr>
          <w:rFonts w:eastAsia="MS Mincho"/>
        </w:rPr>
        <w:t>:</w:t>
      </w:r>
    </w:p>
    <w:p w14:paraId="0B6D660A" w14:textId="77777777" w:rsidR="00421EAF" w:rsidRPr="00EF68DA" w:rsidRDefault="00421EAF" w:rsidP="00421EAF">
      <w:pPr>
        <w:pStyle w:val="Indent1"/>
        <w:rPr>
          <w:rFonts w:eastAsia="MS Mincho"/>
        </w:rPr>
      </w:pPr>
      <w:r>
        <w:rPr>
          <w:rFonts w:eastAsia="MS Mincho"/>
          <w:b/>
        </w:rPr>
        <w:t xml:space="preserve">(a) </w:t>
      </w:r>
      <w:r w:rsidRPr="00EF68DA">
        <w:rPr>
          <w:rFonts w:eastAsia="MS Mincho"/>
        </w:rPr>
        <w:t>Cementitious Factor = Cementitious Content (pound per cubic yard) /100</w:t>
      </w:r>
    </w:p>
    <w:p w14:paraId="7EF03CC2" w14:textId="77777777" w:rsidR="00FC3A87" w:rsidRDefault="00FC3A87" w:rsidP="0065777D">
      <w:pPr>
        <w:pStyle w:val="Indent1"/>
        <w:ind w:left="720"/>
        <w:rPr>
          <w:rFonts w:eastAsia="MS Mincho"/>
        </w:rPr>
      </w:pPr>
      <w:r>
        <w:rPr>
          <w:rFonts w:eastAsia="MS Mincho"/>
        </w:rPr>
        <w:t>where:</w:t>
      </w:r>
    </w:p>
    <w:p w14:paraId="6157E858" w14:textId="77777777" w:rsidR="00421EAF" w:rsidRPr="00EF68DA" w:rsidRDefault="00421EAF" w:rsidP="0065777D">
      <w:pPr>
        <w:pStyle w:val="Indent1"/>
        <w:ind w:left="1440"/>
        <w:rPr>
          <w:rFonts w:eastAsia="MS Mincho"/>
        </w:rPr>
      </w:pPr>
      <w:r>
        <w:rPr>
          <w:rFonts w:eastAsia="MS Mincho"/>
        </w:rPr>
        <w:t>C</w:t>
      </w:r>
      <w:r w:rsidRPr="00EF68DA">
        <w:rPr>
          <w:rFonts w:eastAsia="MS Mincho"/>
        </w:rPr>
        <w:t xml:space="preserve">ementitious </w:t>
      </w:r>
      <w:r>
        <w:rPr>
          <w:rFonts w:eastAsia="MS Mincho"/>
        </w:rPr>
        <w:t>C</w:t>
      </w:r>
      <w:r w:rsidRPr="00EF68DA">
        <w:rPr>
          <w:rFonts w:eastAsia="MS Mincho"/>
        </w:rPr>
        <w:t>ontent is the inclusion of Portland Cement and any supplementary cementit</w:t>
      </w:r>
      <w:r>
        <w:rPr>
          <w:rFonts w:eastAsia="MS Mincho"/>
        </w:rPr>
        <w:t>i</w:t>
      </w:r>
      <w:r w:rsidRPr="00EF68DA">
        <w:rPr>
          <w:rFonts w:eastAsia="MS Mincho"/>
        </w:rPr>
        <w:t>ous materials in the submitted concrete mixture</w:t>
      </w:r>
      <w:r>
        <w:rPr>
          <w:rFonts w:eastAsia="MS Mincho"/>
        </w:rPr>
        <w:t>;</w:t>
      </w:r>
    </w:p>
    <w:p w14:paraId="04795A34" w14:textId="5F3C5C98" w:rsidR="00421EAF" w:rsidRPr="00EF68DA" w:rsidRDefault="00421EAF" w:rsidP="00421EAF">
      <w:pPr>
        <w:pStyle w:val="Indent1"/>
        <w:rPr>
          <w:rFonts w:eastAsia="MS Mincho"/>
        </w:rPr>
      </w:pPr>
      <w:r>
        <w:rPr>
          <w:rFonts w:eastAsia="MS Mincho"/>
          <w:b/>
        </w:rPr>
        <w:t>(</w:t>
      </w:r>
      <w:r w:rsidR="00FC3A87">
        <w:rPr>
          <w:rFonts w:eastAsia="MS Mincho"/>
          <w:b/>
        </w:rPr>
        <w:t>b</w:t>
      </w:r>
      <w:r>
        <w:rPr>
          <w:rFonts w:eastAsia="MS Mincho"/>
          <w:b/>
        </w:rPr>
        <w:t xml:space="preserve">) </w:t>
      </w:r>
      <w:r w:rsidRPr="00EF68DA">
        <w:rPr>
          <w:rFonts w:eastAsia="MS Mincho"/>
        </w:rPr>
        <w:t>LWFA quantity =</w:t>
      </w:r>
      <w:r>
        <w:rPr>
          <w:rFonts w:eastAsia="MS Mincho"/>
        </w:rPr>
        <w:t xml:space="preserve"> </w:t>
      </w:r>
      <w:r w:rsidRPr="00EF68DA">
        <w:rPr>
          <w:rFonts w:eastAsia="MS Mincho"/>
        </w:rPr>
        <w:t>(Cementitious Factor *7.0)</w:t>
      </w:r>
      <w:r>
        <w:rPr>
          <w:rFonts w:eastAsia="MS Mincho"/>
        </w:rPr>
        <w:t xml:space="preserve"> </w:t>
      </w:r>
      <w:r w:rsidRPr="00EF68DA">
        <w:rPr>
          <w:rFonts w:eastAsia="MS Mincho"/>
        </w:rPr>
        <w:t xml:space="preserve">/ </w:t>
      </w:r>
      <w:r w:rsidR="00090488">
        <w:rPr>
          <w:rFonts w:eastAsia="MS Mincho"/>
        </w:rPr>
        <w:t>(</w:t>
      </w:r>
      <w:r w:rsidRPr="00EF68DA">
        <w:rPr>
          <w:rFonts w:eastAsia="MS Mincho"/>
        </w:rPr>
        <w:t>(% absorption of LWFA/100)</w:t>
      </w:r>
      <w:r w:rsidR="00090488">
        <w:rPr>
          <w:rFonts w:eastAsia="MS Mincho"/>
        </w:rPr>
        <w:t xml:space="preserve"> / </w:t>
      </w:r>
      <w:r w:rsidR="003A4458">
        <w:rPr>
          <w:rFonts w:eastAsia="MS Mincho"/>
        </w:rPr>
        <w:t>(</w:t>
      </w:r>
      <w:r w:rsidR="00090488">
        <w:rPr>
          <w:rFonts w:eastAsia="MS Mincho"/>
        </w:rPr>
        <w:t>1+(% absorption of LWFA/100))</w:t>
      </w:r>
      <w:r w:rsidR="003A4458">
        <w:rPr>
          <w:rFonts w:eastAsia="MS Mincho"/>
        </w:rPr>
        <w:t>)</w:t>
      </w:r>
      <w:r>
        <w:rPr>
          <w:rFonts w:eastAsia="MS Mincho"/>
        </w:rPr>
        <w:t>; and</w:t>
      </w:r>
    </w:p>
    <w:p w14:paraId="3E863563" w14:textId="77777777" w:rsidR="00421EAF" w:rsidRPr="00EF68DA" w:rsidRDefault="00421EAF" w:rsidP="00421EAF">
      <w:pPr>
        <w:pStyle w:val="Indent1"/>
        <w:rPr>
          <w:rFonts w:eastAsia="MS Mincho"/>
        </w:rPr>
      </w:pPr>
      <w:r w:rsidRPr="001A3DBF">
        <w:rPr>
          <w:rFonts w:eastAsia="MS Mincho"/>
          <w:b/>
        </w:rPr>
        <w:lastRenderedPageBreak/>
        <w:t>(</w:t>
      </w:r>
      <w:r w:rsidR="00FC3A87">
        <w:rPr>
          <w:rFonts w:eastAsia="MS Mincho"/>
          <w:b/>
        </w:rPr>
        <w:t>c</w:t>
      </w:r>
      <w:r w:rsidRPr="001A3DBF">
        <w:rPr>
          <w:rFonts w:eastAsia="MS Mincho"/>
          <w:b/>
        </w:rPr>
        <w:t>)</w:t>
      </w:r>
      <w:r>
        <w:rPr>
          <w:rFonts w:eastAsia="MS Mincho"/>
        </w:rPr>
        <w:t xml:space="preserve"> </w:t>
      </w:r>
      <w:r w:rsidRPr="00EF68DA">
        <w:rPr>
          <w:rFonts w:eastAsia="MS Mincho"/>
        </w:rPr>
        <w:t xml:space="preserve">Round calculated LWFA quantity </w:t>
      </w:r>
      <w:r>
        <w:rPr>
          <w:rFonts w:eastAsia="MS Mincho"/>
        </w:rPr>
        <w:t>to nearest pound per cubic yard.</w:t>
      </w:r>
    </w:p>
    <w:p w14:paraId="3DBAEF28" w14:textId="77777777" w:rsidR="00421EAF" w:rsidRPr="00EF68DA" w:rsidRDefault="00421EAF" w:rsidP="00421EAF">
      <w:pPr>
        <w:pStyle w:val="BodyText"/>
        <w:rPr>
          <w:rFonts w:eastAsia="MS Mincho"/>
        </w:rPr>
      </w:pPr>
      <w:r w:rsidRPr="00EF68DA">
        <w:rPr>
          <w:rFonts w:eastAsia="MS Mincho"/>
        </w:rPr>
        <w:t xml:space="preserve">Adjust </w:t>
      </w:r>
      <w:r>
        <w:rPr>
          <w:rFonts w:eastAsia="MS Mincho"/>
        </w:rPr>
        <w:t>the Concrete Mix</w:t>
      </w:r>
      <w:r w:rsidRPr="00EF68DA">
        <w:rPr>
          <w:rFonts w:eastAsia="MS Mincho"/>
        </w:rPr>
        <w:t xml:space="preserve"> Design normal weight fine aggregate quantity after determining the saturated surface dry (SSD) volume of the LWFA.  Subtract </w:t>
      </w:r>
      <w:r>
        <w:rPr>
          <w:rFonts w:eastAsia="MS Mincho"/>
        </w:rPr>
        <w:t xml:space="preserve">the </w:t>
      </w:r>
      <w:r w:rsidRPr="00EF68DA">
        <w:rPr>
          <w:rFonts w:eastAsia="MS Mincho"/>
        </w:rPr>
        <w:t xml:space="preserve">SSD LWFA volume from </w:t>
      </w:r>
      <w:r>
        <w:rPr>
          <w:rFonts w:eastAsia="MS Mincho"/>
        </w:rPr>
        <w:t xml:space="preserve">the </w:t>
      </w:r>
      <w:r w:rsidRPr="00EF68DA">
        <w:rPr>
          <w:rFonts w:eastAsia="MS Mincho"/>
        </w:rPr>
        <w:t xml:space="preserve">original volume of normal weight fine aggregate.  Calculate new adjusted SSD weight of normal weight fine aggregate on a pound per cubic yard basis. </w:t>
      </w:r>
    </w:p>
    <w:p w14:paraId="4775A35A" w14:textId="77777777" w:rsidR="00421EAF" w:rsidRPr="00EF68DA" w:rsidRDefault="00421EAF" w:rsidP="00421EAF">
      <w:pPr>
        <w:pStyle w:val="BodyText"/>
      </w:pPr>
      <w:r w:rsidRPr="00EF68DA">
        <w:t>Determine design stre</w:t>
      </w:r>
      <w:r>
        <w:t>ngth values according to</w:t>
      </w:r>
      <w:r w:rsidR="000332CC">
        <w:t xml:space="preserve"> Section 4 of</w:t>
      </w:r>
      <w:r>
        <w:t xml:space="preserve"> </w:t>
      </w:r>
      <w:r w:rsidRPr="005B0A49">
        <w:t>ACI 301</w:t>
      </w:r>
      <w:r w:rsidRPr="00EF68DA">
        <w:t xml:space="preserve">.  </w:t>
      </w:r>
      <w:r w:rsidR="00B40D7A">
        <w:t>In addition, design s</w:t>
      </w:r>
      <w:r w:rsidRPr="00EF68DA">
        <w:t xml:space="preserve">tructural concrete </w:t>
      </w:r>
      <w:r w:rsidR="00B40D7A">
        <w:t>mixes according</w:t>
      </w:r>
      <w:r w:rsidRPr="00EF68DA">
        <w:t xml:space="preserve"> to t</w:t>
      </w:r>
      <w:r>
        <w:t>he following ACI specifications:</w:t>
      </w:r>
    </w:p>
    <w:p w14:paraId="07089B06" w14:textId="77777777" w:rsidR="00421EAF" w:rsidRPr="00EF68DA" w:rsidRDefault="00B40D7A" w:rsidP="00421EAF">
      <w:pPr>
        <w:pStyle w:val="Indent1"/>
      </w:pPr>
      <w:r w:rsidRPr="00B40D7A">
        <w:rPr>
          <w:b/>
        </w:rPr>
        <w:t>(a)</w:t>
      </w:r>
      <w:r>
        <w:t xml:space="preserve"> </w:t>
      </w:r>
      <w:r w:rsidR="00421EAF" w:rsidRPr="00EF68DA">
        <w:t xml:space="preserve">ACI 211.1 </w:t>
      </w:r>
      <w:r w:rsidR="00421EAF" w:rsidRPr="005D7052">
        <w:rPr>
          <w:i/>
        </w:rPr>
        <w:t>Standard Practice for Selecting Proportions for Normal, Heavy Weight and Mass Concrete</w:t>
      </w:r>
      <w:r w:rsidR="00421EAF" w:rsidRPr="00EF68DA">
        <w:t xml:space="preserve">; </w:t>
      </w:r>
      <w:r w:rsidR="00421EAF">
        <w:t>and</w:t>
      </w:r>
      <w:r w:rsidR="00E761EE">
        <w:t>,</w:t>
      </w:r>
    </w:p>
    <w:p w14:paraId="702FFB29" w14:textId="77777777" w:rsidR="00421EAF" w:rsidRDefault="00B40D7A" w:rsidP="00421EAF">
      <w:pPr>
        <w:pStyle w:val="Indent1"/>
      </w:pPr>
      <w:r w:rsidRPr="00B40D7A">
        <w:rPr>
          <w:b/>
        </w:rPr>
        <w:t>(b)</w:t>
      </w:r>
      <w:r>
        <w:t xml:space="preserve"> </w:t>
      </w:r>
      <w:r w:rsidR="00421EAF" w:rsidRPr="00EF68DA">
        <w:t xml:space="preserve">ACI 211.3 </w:t>
      </w:r>
      <w:r w:rsidR="00421EAF" w:rsidRPr="005D7052">
        <w:rPr>
          <w:i/>
        </w:rPr>
        <w:t>Guide for Selecting Proportions of No-Slump Concrete</w:t>
      </w:r>
      <w:r w:rsidR="00421EAF" w:rsidRPr="00EF68DA">
        <w:t>.</w:t>
      </w:r>
    </w:p>
    <w:p w14:paraId="7BC346C2" w14:textId="192FAE5F" w:rsidR="00421EAF" w:rsidRDefault="00CE4CDD" w:rsidP="00B40D7A">
      <w:pPr>
        <w:pStyle w:val="Directions"/>
        <w:rPr>
          <w:rStyle w:val="DirectionsInfo"/>
        </w:rPr>
      </w:pPr>
      <w:r>
        <w:rPr>
          <w:rStyle w:val="DirectionsInfo"/>
        </w:rPr>
        <w:t xml:space="preserve">WFL Specification </w:t>
      </w:r>
      <w:r w:rsidR="004008F4">
        <w:rPr>
          <w:rStyle w:val="DirectionsInfo"/>
        </w:rPr>
        <w:t>07/03/14</w:t>
      </w:r>
      <w:r w:rsidR="00A66EB4">
        <w:rPr>
          <w:rStyle w:val="DirectionsInfo"/>
        </w:rPr>
        <w:tab/>
        <w:t>5520040</w:t>
      </w:r>
    </w:p>
    <w:p w14:paraId="0D7E6BDA" w14:textId="77777777" w:rsidR="00CE4CDD" w:rsidRPr="00CE4CDD" w:rsidRDefault="00CE4CDD" w:rsidP="00CE4CDD">
      <w:pPr>
        <w:pStyle w:val="Directions"/>
      </w:pPr>
      <w:r>
        <w:t xml:space="preserve">Include the following when internally cured concrete is </w:t>
      </w:r>
      <w:r w:rsidR="005D7052">
        <w:t>NOT</w:t>
      </w:r>
      <w:r>
        <w:t xml:space="preserve"> required.</w:t>
      </w:r>
    </w:p>
    <w:p w14:paraId="45FC48E9" w14:textId="77777777" w:rsidR="004203B2" w:rsidRDefault="004965D0" w:rsidP="004965D0">
      <w:pPr>
        <w:pStyle w:val="Instructions"/>
      </w:pPr>
      <w:r>
        <w:t>Delete the first paragraph and substitute the following</w:t>
      </w:r>
      <w:r w:rsidRPr="00661551">
        <w:rPr>
          <w:u w:val="none"/>
        </w:rPr>
        <w:t>:</w:t>
      </w:r>
    </w:p>
    <w:p w14:paraId="7A85EDC1" w14:textId="77777777" w:rsidR="004965D0" w:rsidRDefault="004965D0" w:rsidP="004965D0">
      <w:pPr>
        <w:pStyle w:val="BodyText"/>
      </w:pPr>
      <w:r>
        <w:t xml:space="preserve">Design and produce concrete mixtures that conform to Tables 552-1, 552-2, and 552-3 as required for the class specified.  Determine design strength values according to Section 4 of ACI 301, </w:t>
      </w:r>
      <w:r w:rsidRPr="004965D0">
        <w:rPr>
          <w:i/>
        </w:rPr>
        <w:t>Specifications for Structural Concrete</w:t>
      </w:r>
      <w:r>
        <w:t>.</w:t>
      </w:r>
    </w:p>
    <w:p w14:paraId="7EFF0084" w14:textId="0D9876B4" w:rsidR="00CE4CDD" w:rsidRDefault="00CE4CDD" w:rsidP="00CE4CDD">
      <w:pPr>
        <w:pStyle w:val="Directions"/>
        <w:rPr>
          <w:rStyle w:val="DirectionsInfo"/>
        </w:rPr>
      </w:pPr>
      <w:r>
        <w:rPr>
          <w:rStyle w:val="DirectionsInfo"/>
        </w:rPr>
        <w:t xml:space="preserve">WFL Specification </w:t>
      </w:r>
      <w:r w:rsidR="00922FDE">
        <w:rPr>
          <w:rStyle w:val="DirectionsInfo"/>
        </w:rPr>
        <w:t>04/02/21</w:t>
      </w:r>
      <w:r w:rsidR="00A66EB4">
        <w:rPr>
          <w:rStyle w:val="DirectionsInfo"/>
        </w:rPr>
        <w:tab/>
        <w:t>5520050</w:t>
      </w:r>
    </w:p>
    <w:p w14:paraId="17C3CE74" w14:textId="77777777" w:rsidR="00CE4CDD" w:rsidRPr="00661551" w:rsidRDefault="00CE4CDD" w:rsidP="00661551">
      <w:pPr>
        <w:pStyle w:val="Directions"/>
        <w:rPr>
          <w:rStyle w:val="DirectionsInfo"/>
          <w:color w:val="330000"/>
          <w:sz w:val="20"/>
          <w:szCs w:val="24"/>
          <w:u w:val="none"/>
          <w:bdr w:val="none" w:sz="0" w:space="0" w:color="auto"/>
        </w:rPr>
      </w:pPr>
      <w:r w:rsidRPr="00661551">
        <w:rPr>
          <w:rStyle w:val="DirectionsInfo"/>
          <w:color w:val="330000"/>
          <w:sz w:val="20"/>
          <w:szCs w:val="24"/>
          <w:u w:val="none"/>
          <w:bdr w:val="none" w:sz="0" w:space="0" w:color="auto"/>
        </w:rPr>
        <w:t>Include the following when work is required in this Section.</w:t>
      </w:r>
    </w:p>
    <w:p w14:paraId="4DD3ED6A" w14:textId="77777777" w:rsidR="00F51453" w:rsidRDefault="00F51453" w:rsidP="00F51453">
      <w:pPr>
        <w:pStyle w:val="Instructions"/>
      </w:pPr>
      <w:r>
        <w:t>Delete Table 552-1 and substitute the following</w:t>
      </w:r>
      <w:r w:rsidRPr="00661551">
        <w:rPr>
          <w:u w:val="none"/>
        </w:rPr>
        <w:t>:</w:t>
      </w:r>
    </w:p>
    <w:p w14:paraId="5647DAF7" w14:textId="77777777" w:rsidR="00F51453" w:rsidRDefault="00F51453" w:rsidP="005F4571">
      <w:pPr>
        <w:pStyle w:val="Instructions"/>
      </w:pPr>
    </w:p>
    <w:tbl>
      <w:tblPr>
        <w:tblW w:w="0" w:type="auto"/>
        <w:jc w:val="center"/>
        <w:tblLayout w:type="fixed"/>
        <w:tblCellMar>
          <w:left w:w="43" w:type="dxa"/>
          <w:right w:w="43" w:type="dxa"/>
        </w:tblCellMar>
        <w:tblLook w:val="0000" w:firstRow="0" w:lastRow="0" w:firstColumn="0" w:lastColumn="0" w:noHBand="0" w:noVBand="0"/>
      </w:tblPr>
      <w:tblGrid>
        <w:gridCol w:w="1935"/>
        <w:gridCol w:w="2520"/>
        <w:gridCol w:w="1710"/>
        <w:gridCol w:w="2385"/>
      </w:tblGrid>
      <w:tr w:rsidR="00F51453" w:rsidRPr="003A33E2" w14:paraId="1FF86D8C" w14:textId="77777777" w:rsidTr="00207A45">
        <w:trPr>
          <w:cantSplit/>
          <w:trHeight w:val="558"/>
          <w:jc w:val="center"/>
        </w:trPr>
        <w:tc>
          <w:tcPr>
            <w:tcW w:w="8550" w:type="dxa"/>
            <w:gridSpan w:val="4"/>
            <w:tcBorders>
              <w:bottom w:val="single" w:sz="6" w:space="0" w:color="auto"/>
            </w:tcBorders>
            <w:shd w:val="clear" w:color="auto" w:fill="FFFFFF"/>
          </w:tcPr>
          <w:p w14:paraId="1DA81F4F" w14:textId="77777777" w:rsidR="00F51453" w:rsidRPr="003A33E2" w:rsidRDefault="00F51453" w:rsidP="00207A45">
            <w:pPr>
              <w:pStyle w:val="tableheaderfont10"/>
              <w:rPr>
                <w:sz w:val="24"/>
                <w:szCs w:val="24"/>
              </w:rPr>
            </w:pPr>
            <w:r w:rsidRPr="003A33E2">
              <w:rPr>
                <w:sz w:val="24"/>
                <w:szCs w:val="24"/>
              </w:rPr>
              <w:t>Table 552-1</w:t>
            </w:r>
          </w:p>
          <w:p w14:paraId="55C5CA8D" w14:textId="77777777" w:rsidR="00F51453" w:rsidRPr="003A33E2" w:rsidRDefault="00F51453" w:rsidP="00207A45">
            <w:pPr>
              <w:pStyle w:val="table10text"/>
              <w:ind w:left="518" w:right="475"/>
              <w:jc w:val="center"/>
              <w:rPr>
                <w:rFonts w:eastAsia="MS Mincho"/>
                <w:sz w:val="24"/>
              </w:rPr>
            </w:pPr>
            <w:r w:rsidRPr="003A33E2">
              <w:rPr>
                <w:b/>
                <w:sz w:val="24"/>
              </w:rPr>
              <w:t>Composition of Concrete</w:t>
            </w:r>
          </w:p>
        </w:tc>
      </w:tr>
      <w:tr w:rsidR="00F51453" w:rsidRPr="003A33E2" w14:paraId="3847CE71" w14:textId="77777777" w:rsidTr="00207A45">
        <w:trPr>
          <w:cantSplit/>
          <w:trHeight w:val="705"/>
          <w:jc w:val="center"/>
        </w:trPr>
        <w:tc>
          <w:tcPr>
            <w:tcW w:w="1935" w:type="dxa"/>
            <w:tcBorders>
              <w:top w:val="single" w:sz="6" w:space="0" w:color="auto"/>
              <w:left w:val="single" w:sz="6" w:space="0" w:color="auto"/>
              <w:bottom w:val="nil"/>
              <w:right w:val="nil"/>
            </w:tcBorders>
            <w:shd w:val="clear" w:color="auto" w:fill="FFFFFF"/>
          </w:tcPr>
          <w:p w14:paraId="188F6409" w14:textId="77777777" w:rsidR="00F51453" w:rsidRPr="003A33E2" w:rsidRDefault="00F51453" w:rsidP="00207A45">
            <w:pPr>
              <w:pStyle w:val="table10text"/>
              <w:jc w:val="center"/>
              <w:rPr>
                <w:b/>
                <w:sz w:val="24"/>
                <w:szCs w:val="24"/>
              </w:rPr>
            </w:pPr>
            <w:r w:rsidRPr="003A33E2">
              <w:rPr>
                <w:b/>
                <w:sz w:val="24"/>
                <w:szCs w:val="24"/>
              </w:rPr>
              <w:t>Class</w:t>
            </w:r>
          </w:p>
          <w:p w14:paraId="4FFD6E62" w14:textId="77777777" w:rsidR="00F51453" w:rsidRPr="003A33E2" w:rsidRDefault="00F51453" w:rsidP="00207A45">
            <w:pPr>
              <w:pStyle w:val="table10text"/>
              <w:jc w:val="center"/>
              <w:rPr>
                <w:b/>
                <w:sz w:val="24"/>
                <w:szCs w:val="24"/>
              </w:rPr>
            </w:pPr>
            <w:r w:rsidRPr="003A33E2">
              <w:rPr>
                <w:b/>
                <w:sz w:val="24"/>
                <w:szCs w:val="24"/>
              </w:rPr>
              <w:t>of</w:t>
            </w:r>
          </w:p>
          <w:p w14:paraId="48807985" w14:textId="77777777" w:rsidR="00F51453" w:rsidRPr="003A33E2" w:rsidRDefault="00F51453" w:rsidP="00207A45">
            <w:pPr>
              <w:pStyle w:val="table10text"/>
              <w:jc w:val="center"/>
              <w:rPr>
                <w:b/>
                <w:sz w:val="24"/>
                <w:szCs w:val="24"/>
              </w:rPr>
            </w:pPr>
            <w:r w:rsidRPr="003A33E2">
              <w:rPr>
                <w:b/>
                <w:sz w:val="24"/>
                <w:szCs w:val="24"/>
              </w:rPr>
              <w:t>Concrete</w:t>
            </w:r>
          </w:p>
        </w:tc>
        <w:tc>
          <w:tcPr>
            <w:tcW w:w="2520" w:type="dxa"/>
            <w:tcBorders>
              <w:top w:val="single" w:sz="6" w:space="0" w:color="auto"/>
              <w:left w:val="single" w:sz="6" w:space="0" w:color="auto"/>
              <w:bottom w:val="nil"/>
              <w:right w:val="nil"/>
            </w:tcBorders>
            <w:shd w:val="clear" w:color="auto" w:fill="FFFFFF"/>
          </w:tcPr>
          <w:p w14:paraId="03C2CDF2" w14:textId="77777777" w:rsidR="00F51453" w:rsidRPr="003A33E2" w:rsidRDefault="00F51453" w:rsidP="00207A45">
            <w:pPr>
              <w:pStyle w:val="table10text"/>
              <w:jc w:val="center"/>
              <w:rPr>
                <w:b/>
                <w:sz w:val="24"/>
                <w:szCs w:val="24"/>
              </w:rPr>
            </w:pPr>
            <w:r w:rsidRPr="003A33E2">
              <w:rPr>
                <w:b/>
                <w:sz w:val="24"/>
                <w:szCs w:val="24"/>
              </w:rPr>
              <w:t>Minimum</w:t>
            </w:r>
          </w:p>
          <w:p w14:paraId="63635C3B" w14:textId="77777777" w:rsidR="00F51453" w:rsidRPr="003A33E2" w:rsidRDefault="00F51453" w:rsidP="00207A45">
            <w:pPr>
              <w:pStyle w:val="table10text"/>
              <w:jc w:val="center"/>
              <w:rPr>
                <w:b/>
                <w:sz w:val="24"/>
                <w:szCs w:val="24"/>
              </w:rPr>
            </w:pPr>
            <w:r w:rsidRPr="003A33E2">
              <w:rPr>
                <w:b/>
                <w:sz w:val="24"/>
                <w:szCs w:val="24"/>
              </w:rPr>
              <w:t>Compressive Strength</w:t>
            </w:r>
          </w:p>
          <w:p w14:paraId="75D640C9" w14:textId="77777777" w:rsidR="00F51453" w:rsidRPr="003A33E2" w:rsidRDefault="00F51453" w:rsidP="00207A45">
            <w:pPr>
              <w:pStyle w:val="table10text"/>
              <w:jc w:val="center"/>
              <w:rPr>
                <w:b/>
                <w:sz w:val="24"/>
                <w:szCs w:val="24"/>
              </w:rPr>
            </w:pPr>
            <w:r>
              <w:rPr>
                <w:b/>
                <w:sz w:val="24"/>
                <w:szCs w:val="24"/>
              </w:rPr>
              <w:t>@ 28-D</w:t>
            </w:r>
            <w:r w:rsidRPr="003A33E2">
              <w:rPr>
                <w:b/>
                <w:sz w:val="24"/>
                <w:szCs w:val="24"/>
              </w:rPr>
              <w:t>ays, f’c,</w:t>
            </w:r>
          </w:p>
          <w:p w14:paraId="37805ACD" w14:textId="77777777" w:rsidR="00F51453" w:rsidRPr="003A33E2" w:rsidRDefault="00F51453" w:rsidP="00207A45">
            <w:pPr>
              <w:pStyle w:val="table10text"/>
              <w:jc w:val="center"/>
              <w:rPr>
                <w:b/>
                <w:sz w:val="24"/>
                <w:szCs w:val="24"/>
              </w:rPr>
            </w:pPr>
            <w:r w:rsidRPr="003A33E2">
              <w:rPr>
                <w:b/>
                <w:sz w:val="24"/>
                <w:szCs w:val="24"/>
              </w:rPr>
              <w:t>psi (MPa)</w:t>
            </w:r>
          </w:p>
        </w:tc>
        <w:tc>
          <w:tcPr>
            <w:tcW w:w="1710" w:type="dxa"/>
            <w:tcBorders>
              <w:top w:val="single" w:sz="6" w:space="0" w:color="auto"/>
              <w:left w:val="single" w:sz="6" w:space="0" w:color="auto"/>
              <w:bottom w:val="nil"/>
              <w:right w:val="nil"/>
            </w:tcBorders>
            <w:shd w:val="clear" w:color="auto" w:fill="FFFFFF"/>
          </w:tcPr>
          <w:p w14:paraId="52284702" w14:textId="77777777" w:rsidR="00F51453" w:rsidRPr="003A33E2" w:rsidRDefault="00F51453" w:rsidP="00207A45">
            <w:pPr>
              <w:pStyle w:val="table10text"/>
              <w:jc w:val="center"/>
              <w:rPr>
                <w:b/>
                <w:sz w:val="24"/>
                <w:szCs w:val="24"/>
              </w:rPr>
            </w:pPr>
            <w:r w:rsidRPr="003A33E2">
              <w:rPr>
                <w:b/>
                <w:sz w:val="24"/>
                <w:szCs w:val="24"/>
              </w:rPr>
              <w:t>Maximum</w:t>
            </w:r>
          </w:p>
          <w:p w14:paraId="6E38FE13" w14:textId="77777777" w:rsidR="00F51453" w:rsidRDefault="00F51453" w:rsidP="00207A45">
            <w:pPr>
              <w:tabs>
                <w:tab w:val="left" w:pos="0"/>
                <w:tab w:val="right" w:pos="9360"/>
                <w:tab w:val="right" w:pos="9450"/>
              </w:tabs>
              <w:jc w:val="center"/>
              <w:rPr>
                <w:b/>
              </w:rPr>
            </w:pPr>
            <w:r>
              <w:rPr>
                <w:b/>
              </w:rPr>
              <w:t>Water/</w:t>
            </w:r>
          </w:p>
          <w:p w14:paraId="1B7823C1" w14:textId="77777777" w:rsidR="00F51453" w:rsidRPr="00A80C0C" w:rsidRDefault="00F51453" w:rsidP="00207A45">
            <w:pPr>
              <w:tabs>
                <w:tab w:val="left" w:pos="0"/>
                <w:tab w:val="right" w:pos="9360"/>
                <w:tab w:val="right" w:pos="9450"/>
              </w:tabs>
              <w:jc w:val="center"/>
              <w:rPr>
                <w:b/>
              </w:rPr>
            </w:pPr>
            <w:r w:rsidRPr="00A80C0C">
              <w:rPr>
                <w:b/>
              </w:rPr>
              <w:t>Cementitious</w:t>
            </w:r>
          </w:p>
          <w:p w14:paraId="6B005889" w14:textId="77777777" w:rsidR="00F51453" w:rsidRPr="00A80C0C" w:rsidRDefault="00F51453" w:rsidP="00207A45">
            <w:pPr>
              <w:tabs>
                <w:tab w:val="left" w:pos="0"/>
                <w:tab w:val="right" w:pos="9360"/>
                <w:tab w:val="right" w:pos="9450"/>
              </w:tabs>
              <w:jc w:val="center"/>
              <w:rPr>
                <w:b/>
              </w:rPr>
            </w:pPr>
            <w:r w:rsidRPr="00A80C0C">
              <w:rPr>
                <w:b/>
              </w:rPr>
              <w:t>Material</w:t>
            </w:r>
          </w:p>
          <w:p w14:paraId="07516D2B" w14:textId="77777777" w:rsidR="00F51453" w:rsidRPr="003A33E2" w:rsidRDefault="00F51453" w:rsidP="00207A45">
            <w:pPr>
              <w:pStyle w:val="table10text"/>
              <w:jc w:val="center"/>
              <w:rPr>
                <w:b/>
                <w:sz w:val="24"/>
                <w:szCs w:val="24"/>
              </w:rPr>
            </w:pPr>
            <w:r w:rsidRPr="00A80C0C">
              <w:rPr>
                <w:b/>
                <w:sz w:val="24"/>
                <w:szCs w:val="24"/>
              </w:rPr>
              <w:t>Ratio</w:t>
            </w:r>
          </w:p>
        </w:tc>
        <w:tc>
          <w:tcPr>
            <w:tcW w:w="2385" w:type="dxa"/>
            <w:tcBorders>
              <w:top w:val="single" w:sz="6" w:space="0" w:color="auto"/>
              <w:left w:val="single" w:sz="6" w:space="0" w:color="auto"/>
              <w:bottom w:val="single" w:sz="6" w:space="0" w:color="auto"/>
              <w:right w:val="single" w:sz="6" w:space="0" w:color="auto"/>
            </w:tcBorders>
          </w:tcPr>
          <w:p w14:paraId="59D5C597" w14:textId="77777777" w:rsidR="00F51453" w:rsidRPr="003A33E2" w:rsidRDefault="00F51453" w:rsidP="00207A45">
            <w:pPr>
              <w:pStyle w:val="table10text"/>
              <w:jc w:val="center"/>
              <w:rPr>
                <w:b/>
                <w:sz w:val="24"/>
                <w:szCs w:val="24"/>
              </w:rPr>
            </w:pPr>
            <w:r w:rsidRPr="003A33E2">
              <w:rPr>
                <w:b/>
                <w:sz w:val="24"/>
                <w:szCs w:val="24"/>
              </w:rPr>
              <w:t>Coarse Aggregate</w:t>
            </w:r>
          </w:p>
          <w:p w14:paraId="790A09D1" w14:textId="77777777" w:rsidR="00F51453" w:rsidRPr="003A33E2" w:rsidRDefault="00F51453" w:rsidP="00207A45">
            <w:pPr>
              <w:pStyle w:val="table10text"/>
              <w:jc w:val="center"/>
              <w:rPr>
                <w:b/>
                <w:sz w:val="24"/>
                <w:szCs w:val="24"/>
              </w:rPr>
            </w:pPr>
            <w:r w:rsidRPr="003A33E2">
              <w:rPr>
                <w:b/>
                <w:sz w:val="24"/>
                <w:szCs w:val="24"/>
              </w:rPr>
              <w:t>Size Number</w:t>
            </w:r>
          </w:p>
          <w:p w14:paraId="1127A092" w14:textId="77777777" w:rsidR="00F51453" w:rsidRPr="003A33E2" w:rsidRDefault="00F51453" w:rsidP="00207A45">
            <w:pPr>
              <w:pStyle w:val="table10text"/>
              <w:jc w:val="center"/>
              <w:rPr>
                <w:b/>
                <w:sz w:val="24"/>
                <w:szCs w:val="24"/>
              </w:rPr>
            </w:pPr>
            <w:r w:rsidRPr="003A33E2">
              <w:rPr>
                <w:b/>
                <w:sz w:val="24"/>
                <w:szCs w:val="24"/>
              </w:rPr>
              <w:t xml:space="preserve">AASHTO M 43 </w:t>
            </w:r>
            <w:r w:rsidRPr="003A33E2">
              <w:rPr>
                <w:b/>
                <w:sz w:val="24"/>
                <w:szCs w:val="24"/>
                <w:vertAlign w:val="superscript"/>
              </w:rPr>
              <w:t>(1)</w:t>
            </w:r>
          </w:p>
        </w:tc>
      </w:tr>
      <w:tr w:rsidR="00F51453" w:rsidRPr="003A33E2" w14:paraId="303D70D6"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35C790E1" w14:textId="77777777" w:rsidR="00F51453" w:rsidRPr="003A33E2" w:rsidRDefault="00F51453" w:rsidP="00207A45">
            <w:pPr>
              <w:pStyle w:val="table10text"/>
              <w:jc w:val="center"/>
              <w:rPr>
                <w:sz w:val="24"/>
                <w:szCs w:val="24"/>
              </w:rPr>
            </w:pPr>
            <w:r w:rsidRPr="003A33E2">
              <w:rPr>
                <w:sz w:val="24"/>
                <w:szCs w:val="24"/>
              </w:rPr>
              <w:t>A</w:t>
            </w:r>
          </w:p>
        </w:tc>
        <w:tc>
          <w:tcPr>
            <w:tcW w:w="2520" w:type="dxa"/>
            <w:tcBorders>
              <w:top w:val="single" w:sz="6" w:space="0" w:color="auto"/>
              <w:left w:val="single" w:sz="6" w:space="0" w:color="auto"/>
              <w:bottom w:val="nil"/>
              <w:right w:val="nil"/>
            </w:tcBorders>
            <w:shd w:val="clear" w:color="auto" w:fill="FFFFFF"/>
            <w:vAlign w:val="center"/>
          </w:tcPr>
          <w:p w14:paraId="440DDAAF" w14:textId="77777777" w:rsidR="00F51453" w:rsidRPr="003A33E2" w:rsidRDefault="00F51453" w:rsidP="00207A45">
            <w:pPr>
              <w:pStyle w:val="table10text"/>
              <w:jc w:val="center"/>
              <w:rPr>
                <w:sz w:val="24"/>
                <w:szCs w:val="24"/>
              </w:rPr>
            </w:pPr>
            <w:r w:rsidRPr="003A33E2">
              <w:rPr>
                <w:sz w:val="24"/>
                <w:szCs w:val="24"/>
              </w:rPr>
              <w:t>4500 (31.0)</w:t>
            </w:r>
          </w:p>
        </w:tc>
        <w:tc>
          <w:tcPr>
            <w:tcW w:w="1710" w:type="dxa"/>
            <w:tcBorders>
              <w:top w:val="single" w:sz="6" w:space="0" w:color="auto"/>
              <w:left w:val="single" w:sz="6" w:space="0" w:color="auto"/>
              <w:bottom w:val="nil"/>
              <w:right w:val="nil"/>
            </w:tcBorders>
            <w:shd w:val="clear" w:color="auto" w:fill="FFFFFF"/>
            <w:vAlign w:val="center"/>
          </w:tcPr>
          <w:p w14:paraId="628B4855" w14:textId="77777777" w:rsidR="00F51453" w:rsidRPr="003A33E2" w:rsidRDefault="00F51453" w:rsidP="00207A45">
            <w:pPr>
              <w:pStyle w:val="table10text"/>
              <w:jc w:val="center"/>
              <w:rPr>
                <w:sz w:val="24"/>
                <w:szCs w:val="24"/>
              </w:rPr>
            </w:pPr>
            <w:r w:rsidRPr="003A33E2">
              <w:rPr>
                <w:sz w:val="24"/>
                <w:szCs w:val="24"/>
              </w:rPr>
              <w:t>0.45</w:t>
            </w:r>
          </w:p>
        </w:tc>
        <w:tc>
          <w:tcPr>
            <w:tcW w:w="2385" w:type="dxa"/>
            <w:tcBorders>
              <w:top w:val="single" w:sz="6" w:space="0" w:color="auto"/>
              <w:left w:val="single" w:sz="6" w:space="0" w:color="auto"/>
              <w:bottom w:val="single" w:sz="6" w:space="0" w:color="auto"/>
              <w:right w:val="single" w:sz="6" w:space="0" w:color="auto"/>
            </w:tcBorders>
            <w:vAlign w:val="center"/>
          </w:tcPr>
          <w:p w14:paraId="1462E024" w14:textId="77777777" w:rsidR="00F51453" w:rsidRPr="003A33E2" w:rsidRDefault="00F51453" w:rsidP="00207A45">
            <w:pPr>
              <w:pStyle w:val="table10text"/>
              <w:jc w:val="center"/>
              <w:rPr>
                <w:sz w:val="24"/>
                <w:szCs w:val="24"/>
              </w:rPr>
            </w:pPr>
            <w:r w:rsidRPr="003A33E2">
              <w:rPr>
                <w:sz w:val="24"/>
                <w:szCs w:val="24"/>
              </w:rPr>
              <w:t>5, 56, 57</w:t>
            </w:r>
            <w:r w:rsidR="007C473E">
              <w:rPr>
                <w:sz w:val="24"/>
                <w:szCs w:val="24"/>
              </w:rPr>
              <w:t>, 6, 67, 68</w:t>
            </w:r>
          </w:p>
        </w:tc>
      </w:tr>
      <w:tr w:rsidR="00F51453" w:rsidRPr="003A33E2" w14:paraId="082ECD0D"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401E9E94" w14:textId="77777777" w:rsidR="00F51453" w:rsidRPr="003A33E2" w:rsidRDefault="00F51453" w:rsidP="00207A45">
            <w:pPr>
              <w:pStyle w:val="table10text"/>
              <w:jc w:val="center"/>
              <w:rPr>
                <w:sz w:val="24"/>
                <w:szCs w:val="24"/>
              </w:rPr>
            </w:pPr>
            <w:r w:rsidRPr="003A33E2">
              <w:rPr>
                <w:sz w:val="24"/>
                <w:szCs w:val="24"/>
              </w:rPr>
              <w:t>A(AE)</w:t>
            </w:r>
          </w:p>
        </w:tc>
        <w:tc>
          <w:tcPr>
            <w:tcW w:w="2520" w:type="dxa"/>
            <w:tcBorders>
              <w:top w:val="single" w:sz="6" w:space="0" w:color="auto"/>
              <w:left w:val="single" w:sz="6" w:space="0" w:color="auto"/>
              <w:bottom w:val="nil"/>
              <w:right w:val="nil"/>
            </w:tcBorders>
            <w:shd w:val="clear" w:color="auto" w:fill="FFFFFF"/>
            <w:vAlign w:val="center"/>
          </w:tcPr>
          <w:p w14:paraId="71B66FA0" w14:textId="77777777" w:rsidR="00F51453" w:rsidRPr="003A33E2" w:rsidRDefault="00F51453" w:rsidP="00207A45">
            <w:pPr>
              <w:pStyle w:val="table10text"/>
              <w:jc w:val="center"/>
              <w:rPr>
                <w:sz w:val="24"/>
                <w:szCs w:val="24"/>
              </w:rPr>
            </w:pPr>
            <w:r w:rsidRPr="003A33E2">
              <w:rPr>
                <w:sz w:val="24"/>
                <w:szCs w:val="24"/>
              </w:rPr>
              <w:t>4500 (31.0)</w:t>
            </w:r>
          </w:p>
        </w:tc>
        <w:tc>
          <w:tcPr>
            <w:tcW w:w="1710" w:type="dxa"/>
            <w:tcBorders>
              <w:top w:val="single" w:sz="6" w:space="0" w:color="auto"/>
              <w:left w:val="single" w:sz="6" w:space="0" w:color="auto"/>
              <w:bottom w:val="nil"/>
              <w:right w:val="nil"/>
            </w:tcBorders>
            <w:shd w:val="clear" w:color="auto" w:fill="FFFFFF"/>
            <w:vAlign w:val="center"/>
          </w:tcPr>
          <w:p w14:paraId="7EE5417C" w14:textId="77777777" w:rsidR="00F51453" w:rsidRPr="003A33E2" w:rsidRDefault="00F51453" w:rsidP="00207A45">
            <w:pPr>
              <w:pStyle w:val="table10text"/>
              <w:jc w:val="center"/>
              <w:rPr>
                <w:sz w:val="24"/>
                <w:szCs w:val="24"/>
              </w:rPr>
            </w:pPr>
            <w:r w:rsidRPr="003A33E2">
              <w:rPr>
                <w:sz w:val="24"/>
                <w:szCs w:val="24"/>
              </w:rPr>
              <w:t>0.45</w:t>
            </w:r>
          </w:p>
        </w:tc>
        <w:tc>
          <w:tcPr>
            <w:tcW w:w="2385" w:type="dxa"/>
            <w:tcBorders>
              <w:top w:val="single" w:sz="6" w:space="0" w:color="auto"/>
              <w:left w:val="single" w:sz="6" w:space="0" w:color="auto"/>
              <w:bottom w:val="single" w:sz="6" w:space="0" w:color="auto"/>
              <w:right w:val="single" w:sz="6" w:space="0" w:color="auto"/>
            </w:tcBorders>
            <w:vAlign w:val="center"/>
          </w:tcPr>
          <w:p w14:paraId="3C0E35B2" w14:textId="77777777" w:rsidR="00F51453" w:rsidRPr="003A33E2" w:rsidRDefault="00F51453" w:rsidP="00207A45">
            <w:pPr>
              <w:pStyle w:val="table10text"/>
              <w:jc w:val="center"/>
              <w:rPr>
                <w:sz w:val="24"/>
                <w:szCs w:val="24"/>
              </w:rPr>
            </w:pPr>
            <w:r w:rsidRPr="003A33E2">
              <w:rPr>
                <w:sz w:val="24"/>
                <w:szCs w:val="24"/>
              </w:rPr>
              <w:t>5, 56, 57</w:t>
            </w:r>
            <w:r w:rsidR="007C473E">
              <w:rPr>
                <w:sz w:val="24"/>
                <w:szCs w:val="24"/>
              </w:rPr>
              <w:t>, 6, 67, 68</w:t>
            </w:r>
          </w:p>
        </w:tc>
      </w:tr>
      <w:tr w:rsidR="00FB773A" w14:paraId="136ABA96" w14:textId="77777777" w:rsidTr="00FB773A">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067D27F8" w14:textId="77777777" w:rsidR="00FB773A" w:rsidRPr="00FB773A" w:rsidRDefault="00FB773A" w:rsidP="00FB773A">
            <w:pPr>
              <w:pStyle w:val="table10text"/>
              <w:jc w:val="center"/>
              <w:rPr>
                <w:sz w:val="24"/>
                <w:szCs w:val="24"/>
              </w:rPr>
            </w:pPr>
            <w:r>
              <w:rPr>
                <w:sz w:val="24"/>
                <w:szCs w:val="24"/>
              </w:rPr>
              <w:t>A (Drilled Shafts)</w:t>
            </w:r>
          </w:p>
        </w:tc>
        <w:tc>
          <w:tcPr>
            <w:tcW w:w="2520" w:type="dxa"/>
            <w:tcBorders>
              <w:top w:val="single" w:sz="6" w:space="0" w:color="auto"/>
              <w:left w:val="single" w:sz="6" w:space="0" w:color="auto"/>
              <w:bottom w:val="nil"/>
              <w:right w:val="nil"/>
            </w:tcBorders>
            <w:shd w:val="clear" w:color="auto" w:fill="FFFFFF"/>
            <w:vAlign w:val="center"/>
          </w:tcPr>
          <w:p w14:paraId="0A730A12" w14:textId="77777777" w:rsidR="00FB773A" w:rsidRDefault="00FB773A" w:rsidP="00FB773A">
            <w:pPr>
              <w:pStyle w:val="table10text"/>
              <w:jc w:val="center"/>
              <w:rPr>
                <w:sz w:val="24"/>
                <w:szCs w:val="24"/>
              </w:rPr>
            </w:pPr>
            <w:r>
              <w:rPr>
                <w:sz w:val="24"/>
                <w:szCs w:val="24"/>
              </w:rPr>
              <w:t>4500 (31.0)</w:t>
            </w:r>
          </w:p>
        </w:tc>
        <w:tc>
          <w:tcPr>
            <w:tcW w:w="1710" w:type="dxa"/>
            <w:tcBorders>
              <w:top w:val="single" w:sz="6" w:space="0" w:color="auto"/>
              <w:left w:val="single" w:sz="6" w:space="0" w:color="auto"/>
              <w:bottom w:val="nil"/>
              <w:right w:val="nil"/>
            </w:tcBorders>
            <w:shd w:val="clear" w:color="auto" w:fill="FFFFFF"/>
            <w:vAlign w:val="center"/>
          </w:tcPr>
          <w:p w14:paraId="7A56181F" w14:textId="77777777" w:rsidR="00FB773A" w:rsidRDefault="00FB773A" w:rsidP="00FB773A">
            <w:pPr>
              <w:pStyle w:val="table10text"/>
              <w:jc w:val="center"/>
              <w:rPr>
                <w:sz w:val="24"/>
                <w:szCs w:val="24"/>
              </w:rPr>
            </w:pPr>
            <w:r>
              <w:rPr>
                <w:sz w:val="24"/>
                <w:szCs w:val="24"/>
              </w:rPr>
              <w:t>0.45</w:t>
            </w:r>
          </w:p>
        </w:tc>
        <w:tc>
          <w:tcPr>
            <w:tcW w:w="2385" w:type="dxa"/>
            <w:tcBorders>
              <w:top w:val="single" w:sz="6" w:space="0" w:color="auto"/>
              <w:left w:val="single" w:sz="6" w:space="0" w:color="auto"/>
              <w:bottom w:val="single" w:sz="6" w:space="0" w:color="auto"/>
              <w:right w:val="single" w:sz="6" w:space="0" w:color="auto"/>
            </w:tcBorders>
            <w:vAlign w:val="center"/>
          </w:tcPr>
          <w:p w14:paraId="53E85752" w14:textId="77777777" w:rsidR="00FB773A" w:rsidRDefault="00FB773A" w:rsidP="00FB773A">
            <w:pPr>
              <w:pStyle w:val="table10text"/>
              <w:jc w:val="center"/>
              <w:rPr>
                <w:sz w:val="24"/>
                <w:szCs w:val="24"/>
              </w:rPr>
            </w:pPr>
            <w:r>
              <w:rPr>
                <w:sz w:val="24"/>
                <w:szCs w:val="24"/>
              </w:rPr>
              <w:t>8, 89</w:t>
            </w:r>
          </w:p>
        </w:tc>
      </w:tr>
      <w:tr w:rsidR="00F51453" w:rsidRPr="003A33E2" w14:paraId="69C33B30"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0084BF26" w14:textId="77777777" w:rsidR="00F51453" w:rsidRPr="003A33E2" w:rsidRDefault="00F51453" w:rsidP="00207A45">
            <w:pPr>
              <w:pStyle w:val="table10text"/>
              <w:jc w:val="center"/>
              <w:rPr>
                <w:sz w:val="24"/>
                <w:szCs w:val="24"/>
              </w:rPr>
            </w:pPr>
            <w:r w:rsidRPr="003A33E2">
              <w:rPr>
                <w:sz w:val="24"/>
                <w:szCs w:val="24"/>
              </w:rPr>
              <w:t>C</w:t>
            </w:r>
          </w:p>
        </w:tc>
        <w:tc>
          <w:tcPr>
            <w:tcW w:w="2520" w:type="dxa"/>
            <w:tcBorders>
              <w:top w:val="single" w:sz="6" w:space="0" w:color="auto"/>
              <w:left w:val="single" w:sz="6" w:space="0" w:color="auto"/>
              <w:bottom w:val="nil"/>
              <w:right w:val="nil"/>
            </w:tcBorders>
            <w:shd w:val="clear" w:color="auto" w:fill="FFFFFF"/>
            <w:vAlign w:val="center"/>
          </w:tcPr>
          <w:p w14:paraId="7FA5C02F" w14:textId="77777777" w:rsidR="00F51453" w:rsidRPr="003A33E2" w:rsidRDefault="00F51453" w:rsidP="00207A45">
            <w:pPr>
              <w:pStyle w:val="table10text"/>
              <w:jc w:val="center"/>
              <w:rPr>
                <w:sz w:val="24"/>
                <w:szCs w:val="24"/>
              </w:rPr>
            </w:pPr>
            <w:r w:rsidRPr="003A33E2">
              <w:rPr>
                <w:sz w:val="24"/>
                <w:szCs w:val="24"/>
              </w:rPr>
              <w:t>4500 (31.0)</w:t>
            </w:r>
          </w:p>
        </w:tc>
        <w:tc>
          <w:tcPr>
            <w:tcW w:w="1710" w:type="dxa"/>
            <w:tcBorders>
              <w:top w:val="single" w:sz="6" w:space="0" w:color="auto"/>
              <w:left w:val="single" w:sz="6" w:space="0" w:color="auto"/>
              <w:bottom w:val="nil"/>
              <w:right w:val="nil"/>
            </w:tcBorders>
            <w:shd w:val="clear" w:color="auto" w:fill="FFFFFF"/>
            <w:vAlign w:val="center"/>
          </w:tcPr>
          <w:p w14:paraId="14CAD1CD" w14:textId="77777777" w:rsidR="00F51453" w:rsidRPr="003A33E2" w:rsidRDefault="00F51453" w:rsidP="00207A45">
            <w:pPr>
              <w:pStyle w:val="table10text"/>
              <w:jc w:val="center"/>
              <w:rPr>
                <w:sz w:val="24"/>
                <w:szCs w:val="24"/>
              </w:rPr>
            </w:pPr>
            <w:r w:rsidRPr="003A33E2">
              <w:rPr>
                <w:sz w:val="24"/>
                <w:szCs w:val="24"/>
              </w:rPr>
              <w:t>0.45</w:t>
            </w:r>
          </w:p>
        </w:tc>
        <w:tc>
          <w:tcPr>
            <w:tcW w:w="2385" w:type="dxa"/>
            <w:tcBorders>
              <w:top w:val="single" w:sz="6" w:space="0" w:color="auto"/>
              <w:left w:val="single" w:sz="6" w:space="0" w:color="auto"/>
              <w:bottom w:val="single" w:sz="6" w:space="0" w:color="auto"/>
              <w:right w:val="single" w:sz="6" w:space="0" w:color="auto"/>
            </w:tcBorders>
            <w:vAlign w:val="center"/>
          </w:tcPr>
          <w:p w14:paraId="43DF54C1" w14:textId="77777777" w:rsidR="00F51453" w:rsidRPr="003A33E2" w:rsidRDefault="00F51453" w:rsidP="00207A45">
            <w:pPr>
              <w:pStyle w:val="table10text"/>
              <w:jc w:val="center"/>
              <w:rPr>
                <w:sz w:val="24"/>
                <w:szCs w:val="24"/>
              </w:rPr>
            </w:pPr>
            <w:r w:rsidRPr="003A33E2">
              <w:rPr>
                <w:sz w:val="24"/>
                <w:szCs w:val="24"/>
              </w:rPr>
              <w:t>7, 78</w:t>
            </w:r>
          </w:p>
        </w:tc>
      </w:tr>
      <w:tr w:rsidR="00F51453" w:rsidRPr="003A33E2" w14:paraId="360F97A0"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01C2A0CB" w14:textId="77777777" w:rsidR="00F51453" w:rsidRPr="003A33E2" w:rsidRDefault="00F51453" w:rsidP="00207A45">
            <w:pPr>
              <w:pStyle w:val="table10text"/>
              <w:jc w:val="center"/>
              <w:rPr>
                <w:sz w:val="24"/>
                <w:szCs w:val="24"/>
              </w:rPr>
            </w:pPr>
            <w:r w:rsidRPr="003A33E2">
              <w:rPr>
                <w:sz w:val="24"/>
                <w:szCs w:val="24"/>
              </w:rPr>
              <w:t>C(AE)</w:t>
            </w:r>
          </w:p>
        </w:tc>
        <w:tc>
          <w:tcPr>
            <w:tcW w:w="2520" w:type="dxa"/>
            <w:tcBorders>
              <w:top w:val="single" w:sz="6" w:space="0" w:color="auto"/>
              <w:left w:val="single" w:sz="6" w:space="0" w:color="auto"/>
              <w:bottom w:val="nil"/>
              <w:right w:val="nil"/>
            </w:tcBorders>
            <w:shd w:val="clear" w:color="auto" w:fill="FFFFFF"/>
            <w:vAlign w:val="center"/>
          </w:tcPr>
          <w:p w14:paraId="229F44FE" w14:textId="77777777" w:rsidR="00F51453" w:rsidRPr="003A33E2" w:rsidRDefault="00F51453" w:rsidP="00207A45">
            <w:pPr>
              <w:pStyle w:val="table10text"/>
              <w:jc w:val="center"/>
              <w:rPr>
                <w:sz w:val="24"/>
                <w:szCs w:val="24"/>
              </w:rPr>
            </w:pPr>
            <w:r w:rsidRPr="003A33E2">
              <w:rPr>
                <w:sz w:val="24"/>
                <w:szCs w:val="24"/>
              </w:rPr>
              <w:t>4500 (31.0)</w:t>
            </w:r>
          </w:p>
        </w:tc>
        <w:tc>
          <w:tcPr>
            <w:tcW w:w="1710" w:type="dxa"/>
            <w:tcBorders>
              <w:top w:val="single" w:sz="6" w:space="0" w:color="auto"/>
              <w:left w:val="single" w:sz="6" w:space="0" w:color="auto"/>
              <w:bottom w:val="nil"/>
              <w:right w:val="nil"/>
            </w:tcBorders>
            <w:shd w:val="clear" w:color="auto" w:fill="FFFFFF"/>
            <w:vAlign w:val="center"/>
          </w:tcPr>
          <w:p w14:paraId="5326956C" w14:textId="77777777" w:rsidR="00F51453" w:rsidRPr="003A33E2" w:rsidRDefault="00F51453" w:rsidP="00207A45">
            <w:pPr>
              <w:pStyle w:val="table10text"/>
              <w:jc w:val="center"/>
              <w:rPr>
                <w:sz w:val="24"/>
                <w:szCs w:val="24"/>
              </w:rPr>
            </w:pPr>
            <w:r w:rsidRPr="003A33E2">
              <w:rPr>
                <w:sz w:val="24"/>
                <w:szCs w:val="24"/>
              </w:rPr>
              <w:t>0.45</w:t>
            </w:r>
          </w:p>
        </w:tc>
        <w:tc>
          <w:tcPr>
            <w:tcW w:w="2385" w:type="dxa"/>
            <w:tcBorders>
              <w:top w:val="single" w:sz="6" w:space="0" w:color="auto"/>
              <w:left w:val="single" w:sz="6" w:space="0" w:color="auto"/>
              <w:bottom w:val="single" w:sz="6" w:space="0" w:color="auto"/>
              <w:right w:val="single" w:sz="6" w:space="0" w:color="auto"/>
            </w:tcBorders>
            <w:vAlign w:val="center"/>
          </w:tcPr>
          <w:p w14:paraId="0A3F3637" w14:textId="77777777" w:rsidR="00F51453" w:rsidRPr="003A33E2" w:rsidRDefault="00F51453" w:rsidP="00207A45">
            <w:pPr>
              <w:pStyle w:val="table10text"/>
              <w:jc w:val="center"/>
              <w:rPr>
                <w:sz w:val="24"/>
                <w:szCs w:val="24"/>
              </w:rPr>
            </w:pPr>
            <w:r w:rsidRPr="003A33E2">
              <w:rPr>
                <w:sz w:val="24"/>
                <w:szCs w:val="24"/>
              </w:rPr>
              <w:t>7, 78</w:t>
            </w:r>
          </w:p>
        </w:tc>
      </w:tr>
      <w:tr w:rsidR="00F51453" w:rsidRPr="003A33E2" w14:paraId="612E2D1F"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0F389F15" w14:textId="77777777" w:rsidR="00F51453" w:rsidRPr="003A33E2" w:rsidRDefault="00F51453" w:rsidP="00207A45">
            <w:pPr>
              <w:pStyle w:val="table10text"/>
              <w:jc w:val="center"/>
              <w:rPr>
                <w:sz w:val="24"/>
                <w:szCs w:val="24"/>
              </w:rPr>
            </w:pPr>
            <w:r w:rsidRPr="003A33E2">
              <w:rPr>
                <w:sz w:val="24"/>
                <w:szCs w:val="24"/>
              </w:rPr>
              <w:lastRenderedPageBreak/>
              <w:t>D(AE)</w:t>
            </w:r>
            <w:r>
              <w:rPr>
                <w:sz w:val="24"/>
                <w:szCs w:val="24"/>
              </w:rPr>
              <w:t xml:space="preserve"> </w:t>
            </w:r>
            <w:r w:rsidRPr="003A33E2">
              <w:rPr>
                <w:sz w:val="24"/>
                <w:szCs w:val="24"/>
                <w:vertAlign w:val="superscript"/>
              </w:rPr>
              <w:t>(2)</w:t>
            </w:r>
          </w:p>
        </w:tc>
        <w:tc>
          <w:tcPr>
            <w:tcW w:w="2520" w:type="dxa"/>
            <w:tcBorders>
              <w:top w:val="single" w:sz="6" w:space="0" w:color="auto"/>
              <w:left w:val="single" w:sz="6" w:space="0" w:color="auto"/>
              <w:bottom w:val="nil"/>
              <w:right w:val="nil"/>
            </w:tcBorders>
            <w:shd w:val="clear" w:color="auto" w:fill="FFFFFF"/>
            <w:vAlign w:val="center"/>
          </w:tcPr>
          <w:p w14:paraId="0A3BA6D3" w14:textId="77777777" w:rsidR="00F51453" w:rsidRPr="003A33E2" w:rsidRDefault="00F51453" w:rsidP="00207A45">
            <w:pPr>
              <w:pStyle w:val="table10text"/>
              <w:jc w:val="center"/>
              <w:rPr>
                <w:sz w:val="24"/>
                <w:szCs w:val="24"/>
              </w:rPr>
            </w:pPr>
            <w:r w:rsidRPr="003A33E2">
              <w:rPr>
                <w:sz w:val="24"/>
                <w:szCs w:val="24"/>
              </w:rPr>
              <w:t>5000 (34.5)</w:t>
            </w:r>
          </w:p>
        </w:tc>
        <w:tc>
          <w:tcPr>
            <w:tcW w:w="1710" w:type="dxa"/>
            <w:tcBorders>
              <w:top w:val="single" w:sz="6" w:space="0" w:color="auto"/>
              <w:left w:val="single" w:sz="6" w:space="0" w:color="auto"/>
              <w:bottom w:val="nil"/>
              <w:right w:val="nil"/>
            </w:tcBorders>
            <w:shd w:val="clear" w:color="auto" w:fill="FFFFFF"/>
            <w:vAlign w:val="center"/>
          </w:tcPr>
          <w:p w14:paraId="2D7B96FD" w14:textId="77777777" w:rsidR="00F51453" w:rsidRPr="003A33E2" w:rsidRDefault="00F51453" w:rsidP="00207A45">
            <w:pPr>
              <w:pStyle w:val="table10text"/>
              <w:jc w:val="center"/>
              <w:rPr>
                <w:sz w:val="24"/>
                <w:szCs w:val="24"/>
              </w:rPr>
            </w:pPr>
            <w:r w:rsidRPr="003A33E2">
              <w:rPr>
                <w:sz w:val="24"/>
                <w:szCs w:val="24"/>
              </w:rPr>
              <w:t>0.40</w:t>
            </w:r>
          </w:p>
        </w:tc>
        <w:tc>
          <w:tcPr>
            <w:tcW w:w="2385" w:type="dxa"/>
            <w:tcBorders>
              <w:top w:val="single" w:sz="6" w:space="0" w:color="auto"/>
              <w:left w:val="single" w:sz="6" w:space="0" w:color="auto"/>
              <w:bottom w:val="single" w:sz="6" w:space="0" w:color="auto"/>
              <w:right w:val="single" w:sz="6" w:space="0" w:color="auto"/>
            </w:tcBorders>
            <w:vAlign w:val="center"/>
          </w:tcPr>
          <w:p w14:paraId="795C336F" w14:textId="77777777" w:rsidR="00F51453" w:rsidRPr="003A33E2" w:rsidRDefault="00F51453" w:rsidP="00207A45">
            <w:pPr>
              <w:pStyle w:val="table10text"/>
              <w:jc w:val="center"/>
              <w:rPr>
                <w:sz w:val="24"/>
                <w:szCs w:val="24"/>
              </w:rPr>
            </w:pPr>
            <w:r w:rsidRPr="003A33E2">
              <w:rPr>
                <w:sz w:val="24"/>
                <w:szCs w:val="24"/>
              </w:rPr>
              <w:t>5, 56, 57</w:t>
            </w:r>
            <w:r w:rsidR="00EA3FD1">
              <w:rPr>
                <w:sz w:val="24"/>
                <w:szCs w:val="24"/>
              </w:rPr>
              <w:t>, 6, 67, 68</w:t>
            </w:r>
          </w:p>
        </w:tc>
      </w:tr>
      <w:tr w:rsidR="00F51453" w:rsidRPr="003A33E2" w14:paraId="5626EDDD" w14:textId="77777777" w:rsidTr="00207A45">
        <w:trPr>
          <w:cantSplit/>
          <w:trHeight w:val="379"/>
          <w:jc w:val="center"/>
        </w:trPr>
        <w:tc>
          <w:tcPr>
            <w:tcW w:w="1935" w:type="dxa"/>
            <w:tcBorders>
              <w:top w:val="single" w:sz="6" w:space="0" w:color="auto"/>
              <w:left w:val="single" w:sz="6" w:space="0" w:color="auto"/>
              <w:bottom w:val="nil"/>
              <w:right w:val="nil"/>
            </w:tcBorders>
            <w:shd w:val="clear" w:color="auto" w:fill="FFFFFF"/>
            <w:vAlign w:val="center"/>
          </w:tcPr>
          <w:p w14:paraId="4385EB95" w14:textId="77777777" w:rsidR="00F51453" w:rsidRPr="003A33E2" w:rsidRDefault="00F51453" w:rsidP="00207A45">
            <w:pPr>
              <w:pStyle w:val="table10text"/>
              <w:jc w:val="center"/>
              <w:rPr>
                <w:sz w:val="24"/>
                <w:szCs w:val="24"/>
                <w:vertAlign w:val="superscript"/>
              </w:rPr>
            </w:pPr>
            <w:r w:rsidRPr="003A33E2">
              <w:rPr>
                <w:sz w:val="24"/>
                <w:szCs w:val="24"/>
              </w:rPr>
              <w:t>P (Prestressed)</w:t>
            </w:r>
            <w:r>
              <w:rPr>
                <w:sz w:val="24"/>
                <w:szCs w:val="24"/>
              </w:rPr>
              <w:t xml:space="preserve"> </w:t>
            </w:r>
            <w:r w:rsidRPr="003A33E2">
              <w:rPr>
                <w:sz w:val="24"/>
                <w:szCs w:val="24"/>
                <w:vertAlign w:val="superscript"/>
              </w:rPr>
              <w:t>(3)</w:t>
            </w:r>
          </w:p>
        </w:tc>
        <w:tc>
          <w:tcPr>
            <w:tcW w:w="2520" w:type="dxa"/>
            <w:tcBorders>
              <w:top w:val="single" w:sz="6" w:space="0" w:color="auto"/>
              <w:left w:val="single" w:sz="6" w:space="0" w:color="auto"/>
              <w:bottom w:val="nil"/>
              <w:right w:val="nil"/>
            </w:tcBorders>
            <w:shd w:val="clear" w:color="auto" w:fill="FFFFFF"/>
            <w:vAlign w:val="center"/>
          </w:tcPr>
          <w:p w14:paraId="03AB8D7F" w14:textId="77777777" w:rsidR="00F51453" w:rsidRPr="003A33E2" w:rsidRDefault="00F51453" w:rsidP="00207A45">
            <w:pPr>
              <w:pStyle w:val="table10text"/>
              <w:jc w:val="center"/>
              <w:rPr>
                <w:sz w:val="24"/>
                <w:szCs w:val="24"/>
              </w:rPr>
            </w:pPr>
            <w:r w:rsidRPr="003A33E2">
              <w:rPr>
                <w:sz w:val="24"/>
                <w:szCs w:val="24"/>
              </w:rPr>
              <w:t>See plans</w:t>
            </w:r>
          </w:p>
        </w:tc>
        <w:tc>
          <w:tcPr>
            <w:tcW w:w="1710" w:type="dxa"/>
            <w:tcBorders>
              <w:top w:val="single" w:sz="6" w:space="0" w:color="auto"/>
              <w:left w:val="single" w:sz="6" w:space="0" w:color="auto"/>
              <w:bottom w:val="nil"/>
              <w:right w:val="nil"/>
            </w:tcBorders>
            <w:shd w:val="clear" w:color="auto" w:fill="FFFFFF"/>
            <w:vAlign w:val="center"/>
          </w:tcPr>
          <w:p w14:paraId="675FF6DC" w14:textId="77777777" w:rsidR="00F51453" w:rsidRPr="003A33E2" w:rsidRDefault="00F51453" w:rsidP="00207A45">
            <w:pPr>
              <w:pStyle w:val="table10text"/>
              <w:jc w:val="center"/>
              <w:rPr>
                <w:sz w:val="24"/>
                <w:szCs w:val="24"/>
              </w:rPr>
            </w:pPr>
            <w:r w:rsidRPr="003A33E2">
              <w:rPr>
                <w:sz w:val="24"/>
                <w:szCs w:val="24"/>
              </w:rPr>
              <w:t>–</w:t>
            </w:r>
          </w:p>
        </w:tc>
        <w:tc>
          <w:tcPr>
            <w:tcW w:w="2385" w:type="dxa"/>
            <w:tcBorders>
              <w:top w:val="single" w:sz="6" w:space="0" w:color="auto"/>
              <w:left w:val="single" w:sz="6" w:space="0" w:color="auto"/>
              <w:bottom w:val="single" w:sz="6" w:space="0" w:color="auto"/>
              <w:right w:val="single" w:sz="6" w:space="0" w:color="auto"/>
            </w:tcBorders>
            <w:vAlign w:val="center"/>
          </w:tcPr>
          <w:p w14:paraId="678E38D3" w14:textId="77777777" w:rsidR="00F51453" w:rsidRPr="003A33E2" w:rsidRDefault="00F51453" w:rsidP="00207A45">
            <w:pPr>
              <w:pStyle w:val="table10text"/>
              <w:jc w:val="center"/>
              <w:rPr>
                <w:sz w:val="24"/>
                <w:szCs w:val="24"/>
              </w:rPr>
            </w:pPr>
            <w:r w:rsidRPr="003A33E2">
              <w:rPr>
                <w:sz w:val="24"/>
                <w:szCs w:val="24"/>
              </w:rPr>
              <w:t>6,7,67,68,78</w:t>
            </w:r>
          </w:p>
        </w:tc>
      </w:tr>
      <w:tr w:rsidR="00F51453" w:rsidRPr="003A33E2" w14:paraId="30A20BFB" w14:textId="77777777" w:rsidTr="00207A45">
        <w:trPr>
          <w:cantSplit/>
          <w:trHeight w:val="398"/>
          <w:jc w:val="center"/>
        </w:trPr>
        <w:tc>
          <w:tcPr>
            <w:tcW w:w="1935" w:type="dxa"/>
            <w:tcBorders>
              <w:top w:val="single" w:sz="6" w:space="0" w:color="auto"/>
              <w:left w:val="single" w:sz="6" w:space="0" w:color="auto"/>
              <w:bottom w:val="single" w:sz="6" w:space="0" w:color="auto"/>
              <w:right w:val="nil"/>
            </w:tcBorders>
            <w:shd w:val="clear" w:color="auto" w:fill="FFFFFF"/>
            <w:vAlign w:val="center"/>
          </w:tcPr>
          <w:p w14:paraId="2E8010C0" w14:textId="77777777" w:rsidR="00F51453" w:rsidRPr="003A33E2" w:rsidRDefault="00F51453" w:rsidP="00207A45">
            <w:pPr>
              <w:pStyle w:val="table10text"/>
              <w:jc w:val="center"/>
              <w:rPr>
                <w:sz w:val="24"/>
                <w:szCs w:val="24"/>
                <w:vertAlign w:val="superscript"/>
              </w:rPr>
            </w:pPr>
            <w:r w:rsidRPr="003A33E2">
              <w:rPr>
                <w:sz w:val="24"/>
                <w:szCs w:val="24"/>
              </w:rPr>
              <w:t>P(AE)</w:t>
            </w:r>
            <w:r>
              <w:rPr>
                <w:sz w:val="24"/>
                <w:szCs w:val="24"/>
              </w:rPr>
              <w:t xml:space="preserve"> </w:t>
            </w:r>
            <w:r w:rsidRPr="003A33E2">
              <w:rPr>
                <w:sz w:val="24"/>
                <w:szCs w:val="24"/>
                <w:vertAlign w:val="superscript"/>
              </w:rPr>
              <w:t>(3)</w:t>
            </w:r>
          </w:p>
        </w:tc>
        <w:tc>
          <w:tcPr>
            <w:tcW w:w="2520" w:type="dxa"/>
            <w:tcBorders>
              <w:top w:val="single" w:sz="6" w:space="0" w:color="auto"/>
              <w:left w:val="single" w:sz="6" w:space="0" w:color="auto"/>
              <w:bottom w:val="single" w:sz="6" w:space="0" w:color="auto"/>
              <w:right w:val="nil"/>
            </w:tcBorders>
            <w:shd w:val="clear" w:color="auto" w:fill="FFFFFF"/>
            <w:vAlign w:val="center"/>
          </w:tcPr>
          <w:p w14:paraId="020F6AF3" w14:textId="77777777" w:rsidR="00F51453" w:rsidRPr="003A33E2" w:rsidRDefault="00F51453" w:rsidP="00207A45">
            <w:pPr>
              <w:pStyle w:val="table10text"/>
              <w:jc w:val="center"/>
              <w:rPr>
                <w:sz w:val="24"/>
                <w:szCs w:val="24"/>
              </w:rPr>
            </w:pPr>
            <w:r w:rsidRPr="003A33E2">
              <w:rPr>
                <w:sz w:val="24"/>
                <w:szCs w:val="24"/>
              </w:rPr>
              <w:t>See plans</w:t>
            </w:r>
          </w:p>
        </w:tc>
        <w:tc>
          <w:tcPr>
            <w:tcW w:w="1710" w:type="dxa"/>
            <w:tcBorders>
              <w:top w:val="single" w:sz="6" w:space="0" w:color="auto"/>
              <w:left w:val="single" w:sz="6" w:space="0" w:color="auto"/>
              <w:bottom w:val="single" w:sz="6" w:space="0" w:color="auto"/>
              <w:right w:val="nil"/>
            </w:tcBorders>
            <w:shd w:val="clear" w:color="auto" w:fill="FFFFFF"/>
            <w:vAlign w:val="center"/>
          </w:tcPr>
          <w:p w14:paraId="24868D8C" w14:textId="77777777" w:rsidR="00F51453" w:rsidRPr="003A33E2" w:rsidRDefault="00F51453" w:rsidP="00207A45">
            <w:pPr>
              <w:pStyle w:val="table10text"/>
              <w:jc w:val="center"/>
              <w:rPr>
                <w:sz w:val="24"/>
                <w:szCs w:val="24"/>
              </w:rPr>
            </w:pPr>
            <w:r w:rsidRPr="003A33E2">
              <w:rPr>
                <w:sz w:val="24"/>
                <w:szCs w:val="24"/>
              </w:rPr>
              <w:t>–</w:t>
            </w:r>
          </w:p>
        </w:tc>
        <w:tc>
          <w:tcPr>
            <w:tcW w:w="2385" w:type="dxa"/>
            <w:tcBorders>
              <w:top w:val="single" w:sz="6" w:space="0" w:color="auto"/>
              <w:left w:val="single" w:sz="6" w:space="0" w:color="auto"/>
              <w:bottom w:val="single" w:sz="6" w:space="0" w:color="auto"/>
              <w:right w:val="single" w:sz="6" w:space="0" w:color="auto"/>
            </w:tcBorders>
            <w:vAlign w:val="center"/>
          </w:tcPr>
          <w:p w14:paraId="58F10036" w14:textId="77777777" w:rsidR="00F51453" w:rsidRPr="003A33E2" w:rsidRDefault="00F51453" w:rsidP="00207A45">
            <w:pPr>
              <w:pStyle w:val="table10text"/>
              <w:jc w:val="center"/>
              <w:rPr>
                <w:sz w:val="24"/>
                <w:szCs w:val="24"/>
              </w:rPr>
            </w:pPr>
            <w:r w:rsidRPr="003A33E2">
              <w:rPr>
                <w:sz w:val="24"/>
                <w:szCs w:val="24"/>
              </w:rPr>
              <w:t>6,7,67,68,78</w:t>
            </w:r>
          </w:p>
        </w:tc>
      </w:tr>
      <w:tr w:rsidR="00F51453" w:rsidRPr="003A33E2" w14:paraId="4088FAAA" w14:textId="77777777" w:rsidTr="00207A45">
        <w:trPr>
          <w:cantSplit/>
          <w:trHeight w:val="398"/>
          <w:jc w:val="center"/>
        </w:trPr>
        <w:tc>
          <w:tcPr>
            <w:tcW w:w="1935" w:type="dxa"/>
            <w:tcBorders>
              <w:top w:val="single" w:sz="6" w:space="0" w:color="auto"/>
              <w:left w:val="single" w:sz="6" w:space="0" w:color="auto"/>
              <w:bottom w:val="single" w:sz="6" w:space="0" w:color="auto"/>
              <w:right w:val="nil"/>
            </w:tcBorders>
            <w:shd w:val="clear" w:color="auto" w:fill="FFFFFF"/>
            <w:vAlign w:val="center"/>
          </w:tcPr>
          <w:p w14:paraId="53B27965" w14:textId="77777777" w:rsidR="00F51453" w:rsidRPr="003A33E2" w:rsidRDefault="00F51453" w:rsidP="00207A45">
            <w:pPr>
              <w:pStyle w:val="table10text"/>
              <w:jc w:val="center"/>
              <w:rPr>
                <w:sz w:val="24"/>
                <w:szCs w:val="24"/>
              </w:rPr>
            </w:pPr>
            <w:r w:rsidRPr="003A33E2">
              <w:rPr>
                <w:sz w:val="24"/>
                <w:szCs w:val="24"/>
              </w:rPr>
              <w:t>S (Seal)</w:t>
            </w:r>
          </w:p>
        </w:tc>
        <w:tc>
          <w:tcPr>
            <w:tcW w:w="2520" w:type="dxa"/>
            <w:tcBorders>
              <w:top w:val="single" w:sz="6" w:space="0" w:color="auto"/>
              <w:left w:val="single" w:sz="6" w:space="0" w:color="auto"/>
              <w:bottom w:val="single" w:sz="6" w:space="0" w:color="auto"/>
              <w:right w:val="nil"/>
            </w:tcBorders>
            <w:shd w:val="clear" w:color="auto" w:fill="FFFFFF"/>
            <w:vAlign w:val="center"/>
          </w:tcPr>
          <w:p w14:paraId="00E7F009" w14:textId="77777777" w:rsidR="00F51453" w:rsidRPr="003A33E2" w:rsidRDefault="00F51453" w:rsidP="00207A45">
            <w:pPr>
              <w:pStyle w:val="table10text"/>
              <w:jc w:val="center"/>
              <w:rPr>
                <w:sz w:val="24"/>
                <w:szCs w:val="24"/>
              </w:rPr>
            </w:pPr>
            <w:r w:rsidRPr="003A33E2">
              <w:rPr>
                <w:sz w:val="24"/>
                <w:szCs w:val="24"/>
              </w:rPr>
              <w:t>–</w:t>
            </w:r>
          </w:p>
        </w:tc>
        <w:tc>
          <w:tcPr>
            <w:tcW w:w="1710" w:type="dxa"/>
            <w:tcBorders>
              <w:top w:val="single" w:sz="6" w:space="0" w:color="auto"/>
              <w:left w:val="single" w:sz="6" w:space="0" w:color="auto"/>
              <w:bottom w:val="single" w:sz="6" w:space="0" w:color="auto"/>
              <w:right w:val="nil"/>
            </w:tcBorders>
            <w:shd w:val="clear" w:color="auto" w:fill="FFFFFF"/>
            <w:vAlign w:val="center"/>
          </w:tcPr>
          <w:p w14:paraId="5CF042AA" w14:textId="77777777" w:rsidR="00F51453" w:rsidRPr="003A33E2" w:rsidRDefault="00F51453" w:rsidP="00207A45">
            <w:pPr>
              <w:pStyle w:val="table10text"/>
              <w:jc w:val="center"/>
              <w:rPr>
                <w:sz w:val="24"/>
                <w:szCs w:val="24"/>
              </w:rPr>
            </w:pPr>
            <w:r w:rsidRPr="003A33E2">
              <w:rPr>
                <w:sz w:val="24"/>
                <w:szCs w:val="24"/>
              </w:rPr>
              <w:t>0.54</w:t>
            </w:r>
          </w:p>
        </w:tc>
        <w:tc>
          <w:tcPr>
            <w:tcW w:w="2385" w:type="dxa"/>
            <w:tcBorders>
              <w:top w:val="single" w:sz="6" w:space="0" w:color="auto"/>
              <w:left w:val="single" w:sz="6" w:space="0" w:color="auto"/>
              <w:bottom w:val="single" w:sz="6" w:space="0" w:color="auto"/>
              <w:right w:val="single" w:sz="6" w:space="0" w:color="auto"/>
            </w:tcBorders>
            <w:vAlign w:val="center"/>
          </w:tcPr>
          <w:p w14:paraId="083A52D9" w14:textId="77777777" w:rsidR="00F51453" w:rsidRPr="003A33E2" w:rsidRDefault="00F51453" w:rsidP="00207A45">
            <w:pPr>
              <w:pStyle w:val="table10text"/>
              <w:jc w:val="center"/>
              <w:rPr>
                <w:sz w:val="24"/>
                <w:szCs w:val="24"/>
              </w:rPr>
            </w:pPr>
            <w:r w:rsidRPr="003A33E2">
              <w:rPr>
                <w:sz w:val="24"/>
                <w:szCs w:val="24"/>
              </w:rPr>
              <w:t>5, 56, 57</w:t>
            </w:r>
          </w:p>
        </w:tc>
      </w:tr>
      <w:tr w:rsidR="00F51453" w:rsidRPr="003A33E2" w14:paraId="25672AB5" w14:textId="77777777" w:rsidTr="00207A45">
        <w:trPr>
          <w:cantSplit/>
          <w:trHeight w:val="398"/>
          <w:jc w:val="center"/>
        </w:trPr>
        <w:tc>
          <w:tcPr>
            <w:tcW w:w="8550" w:type="dxa"/>
            <w:gridSpan w:val="4"/>
            <w:tcBorders>
              <w:top w:val="single" w:sz="6" w:space="0" w:color="auto"/>
            </w:tcBorders>
            <w:shd w:val="clear" w:color="auto" w:fill="FFFFFF"/>
            <w:vAlign w:val="center"/>
          </w:tcPr>
          <w:p w14:paraId="62052F8F" w14:textId="77777777" w:rsidR="00F51453" w:rsidRPr="003A33E2" w:rsidRDefault="00F51453" w:rsidP="00207A45">
            <w:pPr>
              <w:pStyle w:val="table10text"/>
              <w:spacing w:after="40"/>
            </w:pPr>
            <w:r w:rsidRPr="003A33E2">
              <w:fldChar w:fldCharType="begin"/>
            </w:r>
            <w:r w:rsidRPr="003A33E2">
              <w:instrText>ADVANCE \d 4</w:instrText>
            </w:r>
            <w:r w:rsidRPr="003A33E2">
              <w:fldChar w:fldCharType="end"/>
            </w:r>
            <w:r w:rsidRPr="003A33E2">
              <w:t xml:space="preserve">(1) </w:t>
            </w:r>
            <w:r w:rsidRPr="003A33E2">
              <w:rPr>
                <w:rFonts w:eastAsia="MS Mincho"/>
              </w:rPr>
              <w:t xml:space="preserve">Meet the processing requirements of AASHTO M 43, </w:t>
            </w:r>
            <w:r w:rsidRPr="00443387">
              <w:rPr>
                <w:rFonts w:eastAsia="MS Mincho"/>
                <w:i/>
              </w:rPr>
              <w:t>Table 1 – Standard Sizes of Processed Aggregate</w:t>
            </w:r>
            <w:r w:rsidRPr="003A33E2">
              <w:t>.</w:t>
            </w:r>
          </w:p>
          <w:p w14:paraId="7BFE7F0D" w14:textId="77777777" w:rsidR="00F51453" w:rsidRPr="003A33E2" w:rsidRDefault="00F51453" w:rsidP="00207A45">
            <w:pPr>
              <w:pStyle w:val="table10text"/>
              <w:spacing w:after="40"/>
            </w:pPr>
            <w:r w:rsidRPr="003A33E2">
              <w:t>(2) The maximum water-soluble chloride ion (Cl</w:t>
            </w:r>
            <w:r w:rsidRPr="003A33E2">
              <w:rPr>
                <w:vertAlign w:val="superscript"/>
              </w:rPr>
              <w:t>-</w:t>
            </w:r>
            <w:r w:rsidRPr="003A33E2">
              <w:t>) content is 0.15 percent by mass of cement. Determine the water-soluble chloride ion content of concrete made with mix ingredients at an age between 28 and 48 days according to ASTM C1218. Submit test results with the concrete mix design for approval.</w:t>
            </w:r>
          </w:p>
          <w:p w14:paraId="6D5D0A75" w14:textId="77777777" w:rsidR="00F51453" w:rsidRPr="003A33E2" w:rsidRDefault="00F51453" w:rsidP="00207A45">
            <w:pPr>
              <w:pStyle w:val="table10text"/>
              <w:spacing w:after="40"/>
              <w:rPr>
                <w:sz w:val="24"/>
              </w:rPr>
            </w:pPr>
            <w:r w:rsidRPr="003A33E2">
              <w:t>(3) The maximum water-soluble chloride ion (Cl</w:t>
            </w:r>
            <w:r w:rsidRPr="003A33E2">
              <w:rPr>
                <w:vertAlign w:val="superscript"/>
              </w:rPr>
              <w:t>-</w:t>
            </w:r>
            <w:r w:rsidRPr="003A33E2">
              <w:t>) content is 0.06 percent by mass of cement. Determine the water-soluble chloride ion content of concrete made with mix ingredients at an age between 28 and 48 days according to ASTM C1218. Submit test results with the concrete mix design for approval.</w:t>
            </w:r>
          </w:p>
        </w:tc>
      </w:tr>
    </w:tbl>
    <w:p w14:paraId="01DE3381" w14:textId="77777777" w:rsidR="005F4571" w:rsidRDefault="005F4571" w:rsidP="005F4571">
      <w:pPr>
        <w:pStyle w:val="Instructions"/>
      </w:pPr>
      <w:r>
        <w:t>Delete the first sentence of the third paragraph and substitute the following</w:t>
      </w:r>
      <w:r w:rsidRPr="00661551">
        <w:rPr>
          <w:u w:val="none"/>
        </w:rPr>
        <w:t>:</w:t>
      </w:r>
    </w:p>
    <w:p w14:paraId="446A95DC" w14:textId="77777777" w:rsidR="005F4571" w:rsidRDefault="005F4571" w:rsidP="005F4571">
      <w:pPr>
        <w:pStyle w:val="BodyText"/>
      </w:pPr>
      <w:r>
        <w:t xml:space="preserve">Verify mixture design with trial mixes prepared according to </w:t>
      </w:r>
      <w:r w:rsidR="000332CC">
        <w:t xml:space="preserve">Section 4 of </w:t>
      </w:r>
      <w:r>
        <w:t>ACI 301 from proposed sources or with previous concrete production data for the mixture design submitted from proposed sources.</w:t>
      </w:r>
    </w:p>
    <w:p w14:paraId="4803E307" w14:textId="77777777" w:rsidR="00EB7EB7" w:rsidRDefault="00EB7EB7" w:rsidP="00EB7EB7">
      <w:pPr>
        <w:pStyle w:val="Instructions"/>
      </w:pPr>
      <w:r>
        <w:t xml:space="preserve">Delete item </w:t>
      </w:r>
      <w:r w:rsidR="00777AFB">
        <w:rPr>
          <w:b/>
        </w:rPr>
        <w:t>(</w:t>
      </w:r>
      <w:r w:rsidR="00C75CD2">
        <w:rPr>
          <w:b/>
        </w:rPr>
        <w:t>w</w:t>
      </w:r>
      <w:r w:rsidRPr="00EB7EB7">
        <w:rPr>
          <w:b/>
        </w:rPr>
        <w:t>)</w:t>
      </w:r>
      <w:r>
        <w:t xml:space="preserve"> from the third paragraph and substitute the following</w:t>
      </w:r>
      <w:r w:rsidRPr="00661551">
        <w:rPr>
          <w:u w:val="none"/>
        </w:rPr>
        <w:t>:</w:t>
      </w:r>
    </w:p>
    <w:p w14:paraId="582966AC" w14:textId="77777777" w:rsidR="00EB7EB7" w:rsidRPr="004965D0" w:rsidRDefault="00C75CD2" w:rsidP="00EB7EB7">
      <w:pPr>
        <w:pStyle w:val="Indent1"/>
      </w:pPr>
      <w:r>
        <w:rPr>
          <w:b/>
        </w:rPr>
        <w:t>(w</w:t>
      </w:r>
      <w:r w:rsidR="00EB7EB7" w:rsidRPr="00EB7EB7">
        <w:rPr>
          <w:b/>
        </w:rPr>
        <w:t>)</w:t>
      </w:r>
      <w:r w:rsidR="002B2E10">
        <w:t xml:space="preserve"> </w:t>
      </w:r>
      <w:r w:rsidR="00EB7EB7">
        <w:t>Specified design strength (f</w:t>
      </w:r>
      <w:r w:rsidR="00EB7EB7">
        <w:rPr>
          <w:vertAlign w:val="superscript"/>
        </w:rPr>
        <w:t>’</w:t>
      </w:r>
      <w:r w:rsidR="00EB7EB7">
        <w:rPr>
          <w:vertAlign w:val="subscript"/>
        </w:rPr>
        <w:t>c</w:t>
      </w:r>
      <w:r w:rsidR="00EB7EB7">
        <w:t>) and required average strength (f</w:t>
      </w:r>
      <w:r w:rsidR="00EB7EB7">
        <w:rPr>
          <w:vertAlign w:val="superscript"/>
        </w:rPr>
        <w:t>’</w:t>
      </w:r>
      <w:r w:rsidR="00EB7EB7">
        <w:rPr>
          <w:vertAlign w:val="subscript"/>
        </w:rPr>
        <w:t>cr</w:t>
      </w:r>
      <w:r w:rsidR="00EB7EB7">
        <w:t xml:space="preserve">) for the concrete mixture at 28 days </w:t>
      </w:r>
      <w:r>
        <w:t>as determined by the process described in</w:t>
      </w:r>
      <w:r w:rsidR="00EB7EB7">
        <w:t xml:space="preserve"> Section 4 of ACI 301.  </w:t>
      </w:r>
      <w:r>
        <w:t>This process and associated calculations are outlined on FHWA Form 1608, pages 4 and 5.</w:t>
      </w:r>
      <w:r w:rsidR="00EB7EB7">
        <w:t xml:space="preserve">  Pending 28-day strength results, a mix design may be approved on the basis that 7-day compressive strength results meet or exceed 85 percent of the required average strength (f</w:t>
      </w:r>
      <w:r w:rsidR="00EB7EB7">
        <w:rPr>
          <w:vertAlign w:val="superscript"/>
        </w:rPr>
        <w:t>’</w:t>
      </w:r>
      <w:r w:rsidR="00EB7EB7">
        <w:rPr>
          <w:vertAlign w:val="subscript"/>
        </w:rPr>
        <w:t>cr</w:t>
      </w:r>
      <w:r>
        <w:t>) at 28 days;</w:t>
      </w:r>
    </w:p>
    <w:p w14:paraId="4754BA3D" w14:textId="42942777" w:rsidR="00312EB1" w:rsidRPr="00312EB1" w:rsidRDefault="00312EB1" w:rsidP="00312EB1">
      <w:pPr>
        <w:pStyle w:val="Directions"/>
        <w:rPr>
          <w:rStyle w:val="DirectionsInfo"/>
        </w:rPr>
      </w:pPr>
      <w:r w:rsidRPr="00312EB1">
        <w:rPr>
          <w:rStyle w:val="DirectionsInfo"/>
        </w:rPr>
        <w:t>WFL Specification 01/01/14</w:t>
      </w:r>
      <w:r w:rsidR="00A66EB4">
        <w:rPr>
          <w:rStyle w:val="DirectionsInfo"/>
        </w:rPr>
        <w:tab/>
        <w:t>5520060</w:t>
      </w:r>
    </w:p>
    <w:p w14:paraId="18798344" w14:textId="77777777" w:rsidR="00312EB1" w:rsidRPr="00312EB1" w:rsidRDefault="00312EB1" w:rsidP="00312EB1">
      <w:pPr>
        <w:pStyle w:val="Directions"/>
      </w:pPr>
      <w:r w:rsidRPr="00312EB1">
        <w:t>Include the following when integral concrete coloring is required.</w:t>
      </w:r>
    </w:p>
    <w:p w14:paraId="08AD77A9" w14:textId="77777777" w:rsidR="00312EB1" w:rsidRDefault="00312EB1" w:rsidP="00312EB1">
      <w:pPr>
        <w:pStyle w:val="Instructions"/>
      </w:pPr>
      <w:r>
        <w:t>Add the following</w:t>
      </w:r>
      <w:r w:rsidRPr="009C6338">
        <w:rPr>
          <w:u w:val="none"/>
        </w:rPr>
        <w:t>:</w:t>
      </w:r>
    </w:p>
    <w:p w14:paraId="01D44B77" w14:textId="77777777" w:rsidR="00312EB1" w:rsidRDefault="00312EB1" w:rsidP="00312EB1">
      <w:pPr>
        <w:pStyle w:val="BodyText"/>
      </w:pPr>
      <w:r>
        <w:t xml:space="preserve">Add a coloring agent to provide integrally colored concrete for Pay item [INSERT ITEM NUMBER &amp; DESCRIPTION]. </w:t>
      </w:r>
      <w:r w:rsidR="009C6338">
        <w:t xml:space="preserve"> </w:t>
      </w:r>
      <w:r>
        <w:t>Add enough agent to match the Standard Color Chart Number [INSERT #] of Federal Specification 595B once concrete has cured.</w:t>
      </w:r>
    </w:p>
    <w:p w14:paraId="485FC921" w14:textId="77777777" w:rsidR="00312EB1" w:rsidRDefault="00312EB1" w:rsidP="00312EB1">
      <w:pPr>
        <w:pStyle w:val="BodyText"/>
      </w:pPr>
      <w:r>
        <w:t xml:space="preserve">Prepare five square textured test panels with each panel being 12 by 12 inches (300 by 300 millimeters). </w:t>
      </w:r>
      <w:r w:rsidR="009C6338">
        <w:t xml:space="preserve"> </w:t>
      </w:r>
      <w:r>
        <w:t xml:space="preserve">Determine coloring agent batch amounts by weight. </w:t>
      </w:r>
      <w:r w:rsidR="009C6338">
        <w:t xml:space="preserve"> </w:t>
      </w:r>
      <w:r>
        <w:t xml:space="preserve">The maximum amount of coloring agent is not to exceed 10 percent of the weight of the cement. </w:t>
      </w:r>
      <w:r w:rsidR="009C6338">
        <w:t xml:space="preserve"> </w:t>
      </w:r>
      <w:r>
        <w:t xml:space="preserve">Use coarse and fine aggregates and cement as delivered on the project at the job mix rates with variable quantities of coloring agent as directed by the CO. </w:t>
      </w:r>
      <w:r w:rsidR="009C6338">
        <w:t xml:space="preserve"> </w:t>
      </w:r>
      <w:r>
        <w:t xml:space="preserve">Provide additional mixing time as recommended by the manufacturer. </w:t>
      </w:r>
      <w:r w:rsidR="009C6338">
        <w:t xml:space="preserve"> </w:t>
      </w:r>
      <w:r>
        <w:t>Give the test panels a Class [INSERT #] finish according to Subsection 552.16.</w:t>
      </w:r>
    </w:p>
    <w:p w14:paraId="1DB3D9F9" w14:textId="77777777" w:rsidR="00312EB1" w:rsidRDefault="00312EB1" w:rsidP="00312EB1">
      <w:pPr>
        <w:pStyle w:val="BodyText"/>
      </w:pPr>
      <w:r>
        <w:t xml:space="preserve">After the test panels have had at least 2 weeks exposure to sun, the CO will select a test panel to serve as a guide for the colored concrete. </w:t>
      </w:r>
      <w:r w:rsidR="009C6338">
        <w:t xml:space="preserve"> </w:t>
      </w:r>
      <w:r>
        <w:t xml:space="preserve">Use the same rate of coloring agent used in the selected </w:t>
      </w:r>
      <w:r>
        <w:lastRenderedPageBreak/>
        <w:t xml:space="preserve">panel on all relative subsequent work. </w:t>
      </w:r>
      <w:r w:rsidR="009C6338">
        <w:t xml:space="preserve"> </w:t>
      </w:r>
      <w:r>
        <w:t>Include the approved amount of coloring agent in the concrete mix design submittal.</w:t>
      </w:r>
    </w:p>
    <w:p w14:paraId="17BDEDEA" w14:textId="77777777" w:rsidR="00312EB1" w:rsidRDefault="00312EB1" w:rsidP="00312EB1">
      <w:pPr>
        <w:pStyle w:val="BodyText"/>
      </w:pPr>
      <w:r>
        <w:t>Use an approved form release agent which will produce a minimum of staining, air holes, and hydration discoloration.</w:t>
      </w:r>
    </w:p>
    <w:p w14:paraId="6C5CF648" w14:textId="48BAE023" w:rsidR="00312EB1" w:rsidRPr="00312EB1" w:rsidRDefault="00312EB1" w:rsidP="00312EB1">
      <w:pPr>
        <w:pStyle w:val="Directions"/>
        <w:rPr>
          <w:rStyle w:val="DirectionsInfo"/>
        </w:rPr>
      </w:pPr>
      <w:r w:rsidRPr="00312EB1">
        <w:rPr>
          <w:rStyle w:val="DirectionsInfo"/>
        </w:rPr>
        <w:t>WFL Specification 01/01/14</w:t>
      </w:r>
      <w:r w:rsidR="00A66EB4">
        <w:rPr>
          <w:rStyle w:val="DirectionsInfo"/>
        </w:rPr>
        <w:tab/>
        <w:t>5520070</w:t>
      </w:r>
    </w:p>
    <w:p w14:paraId="456124E9" w14:textId="77777777" w:rsidR="00312EB1" w:rsidRDefault="00312EB1" w:rsidP="00312EB1">
      <w:pPr>
        <w:pStyle w:val="Directions"/>
      </w:pPr>
      <w:r>
        <w:t>Include the following when work is required in this Section.</w:t>
      </w:r>
    </w:p>
    <w:p w14:paraId="3AD1E91E" w14:textId="77777777" w:rsidR="00312EB1" w:rsidRPr="00312EB1" w:rsidRDefault="00312EB1" w:rsidP="003A0476">
      <w:pPr>
        <w:pStyle w:val="Heading3"/>
        <w:jc w:val="both"/>
        <w:rPr>
          <w:vanish/>
          <w:specVanish/>
        </w:rPr>
      </w:pPr>
      <w:r>
        <w:t xml:space="preserve">552.08 Delivery.  </w:t>
      </w:r>
    </w:p>
    <w:p w14:paraId="21E90203" w14:textId="77777777" w:rsidR="00312EB1" w:rsidRDefault="00312EB1" w:rsidP="003A0476">
      <w:pPr>
        <w:pStyle w:val="Instructions"/>
      </w:pPr>
      <w:r>
        <w:t>Add the following to paragraph (a)</w:t>
      </w:r>
      <w:r w:rsidRPr="009C6338">
        <w:rPr>
          <w:u w:val="none"/>
        </w:rPr>
        <w:t>:</w:t>
      </w:r>
    </w:p>
    <w:p w14:paraId="02FEE5F7" w14:textId="77777777" w:rsidR="00312EB1" w:rsidRDefault="00312EB1" w:rsidP="00312EB1">
      <w:pPr>
        <w:pStyle w:val="Indent1"/>
      </w:pPr>
      <w:r>
        <w:t>Do not exceed 300 total revolutions, including both mixing and agitating speed.</w:t>
      </w:r>
    </w:p>
    <w:p w14:paraId="07C8E30A" w14:textId="2D0EA2C5" w:rsidR="00312EB1" w:rsidRPr="00312EB1" w:rsidRDefault="00312EB1" w:rsidP="00312EB1">
      <w:pPr>
        <w:pStyle w:val="Directions"/>
        <w:rPr>
          <w:rStyle w:val="DirectionsInfo"/>
        </w:rPr>
      </w:pPr>
      <w:r w:rsidRPr="00312EB1">
        <w:rPr>
          <w:rStyle w:val="DirectionsInfo"/>
        </w:rPr>
        <w:t xml:space="preserve">WFL Specification </w:t>
      </w:r>
      <w:r w:rsidR="00922FDE">
        <w:rPr>
          <w:rStyle w:val="DirectionsInfo"/>
        </w:rPr>
        <w:t>04/02/21</w:t>
      </w:r>
      <w:r w:rsidR="00A66EB4">
        <w:rPr>
          <w:rStyle w:val="DirectionsInfo"/>
        </w:rPr>
        <w:tab/>
        <w:t>5520080</w:t>
      </w:r>
    </w:p>
    <w:p w14:paraId="40BAB3DA" w14:textId="4E256E4D" w:rsidR="00312EB1" w:rsidRDefault="00312EB1" w:rsidP="00312EB1">
      <w:pPr>
        <w:pStyle w:val="Directions"/>
      </w:pPr>
      <w:r>
        <w:t xml:space="preserve">Include the following when using Section 552 concrete. </w:t>
      </w:r>
    </w:p>
    <w:p w14:paraId="55928C06" w14:textId="77777777" w:rsidR="00312EB1" w:rsidRPr="00312EB1" w:rsidRDefault="00312EB1" w:rsidP="003A0476">
      <w:pPr>
        <w:pStyle w:val="Heading3"/>
        <w:jc w:val="both"/>
        <w:rPr>
          <w:vanish/>
          <w:specVanish/>
        </w:rPr>
      </w:pPr>
      <w:r>
        <w:t xml:space="preserve">552.09 Quality Control of Mix.  </w:t>
      </w:r>
    </w:p>
    <w:p w14:paraId="7212AAED" w14:textId="77777777" w:rsidR="00312EB1" w:rsidRDefault="00312EB1" w:rsidP="003A0476">
      <w:pPr>
        <w:pStyle w:val="Instructions"/>
      </w:pPr>
      <w:r>
        <w:t>Add the following</w:t>
      </w:r>
      <w:r w:rsidRPr="009C6338">
        <w:rPr>
          <w:u w:val="none"/>
        </w:rPr>
        <w:t>:</w:t>
      </w:r>
    </w:p>
    <w:p w14:paraId="513443C0" w14:textId="0E4BC38D" w:rsidR="00312EB1" w:rsidRDefault="00312EB1" w:rsidP="00312EB1">
      <w:pPr>
        <w:pStyle w:val="Indent1"/>
      </w:pPr>
      <w:r w:rsidRPr="00312EB1">
        <w:rPr>
          <w:b/>
        </w:rPr>
        <w:t>(c) Curing and Shipping.</w:t>
      </w:r>
      <w:r>
        <w:t xml:space="preserve"> </w:t>
      </w:r>
      <w:r w:rsidR="003A0476">
        <w:t xml:space="preserve"> </w:t>
      </w:r>
      <w:r>
        <w:t xml:space="preserve">Provide the appropriate initial curing of concrete cylinders taken for compressive strength testing, and transport the cylinders to the project curing facility. </w:t>
      </w:r>
      <w:r w:rsidR="003A0476">
        <w:t xml:space="preserve"> </w:t>
      </w:r>
      <w:r>
        <w:t>Provide suitable containers to protect and continue the curing of cylinders while transporting. Deliver cylinders to the Vancouver Laboratory according to Subsection</w:t>
      </w:r>
      <w:r w:rsidR="00CA7CD6">
        <w:t> </w:t>
      </w:r>
      <w:r>
        <w:t xml:space="preserve">154.03. </w:t>
      </w:r>
      <w:r w:rsidR="003A0476">
        <w:t xml:space="preserve"> </w:t>
      </w:r>
      <w:r>
        <w:t xml:space="preserve">Cylinders will be tested at 7, 14, and 28 days from the date molded. </w:t>
      </w:r>
      <w:r w:rsidR="003A0476">
        <w:t xml:space="preserve"> </w:t>
      </w:r>
      <w:r>
        <w:t>Ensure cylinders arrive at the Vancouver Laboratory at least 1</w:t>
      </w:r>
      <w:r w:rsidR="00CA7CD6">
        <w:t> </w:t>
      </w:r>
      <w:r w:rsidR="006B27F2">
        <w:t xml:space="preserve">business </w:t>
      </w:r>
      <w:r>
        <w:t>day before the designated test date.</w:t>
      </w:r>
    </w:p>
    <w:p w14:paraId="5D180E1D" w14:textId="1D143B18" w:rsidR="00712450" w:rsidRPr="00712450" w:rsidRDefault="00712450" w:rsidP="00712450">
      <w:pPr>
        <w:pStyle w:val="Directions"/>
        <w:rPr>
          <w:rStyle w:val="DirectionsInfo"/>
        </w:rPr>
      </w:pPr>
      <w:r w:rsidRPr="00712450">
        <w:rPr>
          <w:rStyle w:val="DirectionsInfo"/>
        </w:rPr>
        <w:t>WFL Specification 03/</w:t>
      </w:r>
      <w:r w:rsidR="00241815">
        <w:rPr>
          <w:rStyle w:val="DirectionsInfo"/>
        </w:rPr>
        <w:t>31</w:t>
      </w:r>
      <w:r w:rsidRPr="00712450">
        <w:rPr>
          <w:rStyle w:val="DirectionsInfo"/>
        </w:rPr>
        <w:t>/16</w:t>
      </w:r>
      <w:r w:rsidR="00A66EB4">
        <w:rPr>
          <w:rStyle w:val="DirectionsInfo"/>
        </w:rPr>
        <w:tab/>
        <w:t>5520090</w:t>
      </w:r>
    </w:p>
    <w:p w14:paraId="7EE267EA" w14:textId="77777777" w:rsidR="00712450" w:rsidRDefault="00712450" w:rsidP="00712450">
      <w:pPr>
        <w:pStyle w:val="Directions"/>
      </w:pPr>
      <w:r>
        <w:t>Include the following in projects with precast bridge substructure elements.</w:t>
      </w:r>
    </w:p>
    <w:p w14:paraId="4EB9861A" w14:textId="77777777" w:rsidR="00712450" w:rsidRPr="002A3B7F" w:rsidRDefault="00712450" w:rsidP="003A0476">
      <w:pPr>
        <w:pStyle w:val="Heading3"/>
        <w:jc w:val="both"/>
        <w:rPr>
          <w:vanish/>
          <w:specVanish/>
        </w:rPr>
      </w:pPr>
      <w:r w:rsidRPr="002A3B7F">
        <w:t xml:space="preserve">552.11(b)(6) </w:t>
      </w:r>
    </w:p>
    <w:p w14:paraId="3E5A644B" w14:textId="77777777" w:rsidR="00712450" w:rsidRPr="00712450" w:rsidRDefault="00712450" w:rsidP="003A0476">
      <w:pPr>
        <w:pStyle w:val="Instructions"/>
      </w:pPr>
      <w:r w:rsidRPr="00712450">
        <w:t xml:space="preserve">Delete this </w:t>
      </w:r>
      <w:r>
        <w:t>S</w:t>
      </w:r>
      <w:r w:rsidRPr="00712450">
        <w:t>ubsection and substitute the following</w:t>
      </w:r>
      <w:r w:rsidRPr="003A0476">
        <w:rPr>
          <w:u w:val="none"/>
        </w:rPr>
        <w:t>:</w:t>
      </w:r>
    </w:p>
    <w:p w14:paraId="2CC66AB6" w14:textId="77777777" w:rsidR="00712450" w:rsidRPr="00FB2BA2" w:rsidRDefault="00712450" w:rsidP="00FB2BA2">
      <w:pPr>
        <w:pStyle w:val="Indent2"/>
        <w:rPr>
          <w:b/>
          <w:w w:val="109"/>
        </w:rPr>
      </w:pPr>
      <w:r w:rsidRPr="00FB2BA2">
        <w:rPr>
          <w:b/>
        </w:rPr>
        <w:t>(6) Precast elements.</w:t>
      </w:r>
    </w:p>
    <w:p w14:paraId="52F89D4F" w14:textId="77777777" w:rsidR="00712450" w:rsidRPr="00712450" w:rsidRDefault="00712450" w:rsidP="00FB2BA2">
      <w:pPr>
        <w:pStyle w:val="Indent3"/>
        <w:rPr>
          <w:rFonts w:eastAsia="Calibri"/>
          <w:w w:val="113"/>
        </w:rPr>
      </w:pPr>
      <w:r w:rsidRPr="00712450">
        <w:rPr>
          <w:rFonts w:eastAsia="Calibri"/>
          <w:i/>
        </w:rPr>
        <w:t>(a)</w:t>
      </w:r>
      <w:r w:rsidRPr="00712450">
        <w:rPr>
          <w:rFonts w:eastAsia="Calibri"/>
        </w:rPr>
        <w:t xml:space="preserve"> Plant Casting</w:t>
      </w:r>
      <w:r w:rsidRPr="00712450">
        <w:rPr>
          <w:rFonts w:eastAsia="Calibri"/>
          <w:w w:val="109"/>
        </w:rPr>
        <w:t xml:space="preserve">. </w:t>
      </w:r>
      <w:r w:rsidR="003A0476">
        <w:rPr>
          <w:rFonts w:eastAsia="Calibri"/>
          <w:w w:val="109"/>
        </w:rPr>
        <w:t xml:space="preserve"> </w:t>
      </w:r>
      <w:r w:rsidRPr="00712450">
        <w:rPr>
          <w:rFonts w:eastAsia="Calibri"/>
          <w:w w:val="109"/>
        </w:rPr>
        <w:t xml:space="preserve">Use </w:t>
      </w:r>
      <w:r w:rsidRPr="00712450">
        <w:rPr>
          <w:rFonts w:eastAsia="Calibri"/>
        </w:rPr>
        <w:t xml:space="preserve">a precast concrete manufacturing </w:t>
      </w:r>
      <w:r w:rsidRPr="00712450">
        <w:rPr>
          <w:rFonts w:eastAsia="Calibri"/>
          <w:w w:val="110"/>
        </w:rPr>
        <w:t>plant</w:t>
      </w:r>
      <w:r w:rsidRPr="00712450">
        <w:rPr>
          <w:rFonts w:eastAsia="Calibri"/>
        </w:rPr>
        <w:t xml:space="preserve"> certified </w:t>
      </w:r>
      <w:r w:rsidRPr="00712450">
        <w:rPr>
          <w:rFonts w:eastAsia="Calibri"/>
          <w:spacing w:val="4"/>
        </w:rPr>
        <w:t>by</w:t>
      </w:r>
      <w:r w:rsidRPr="00712450">
        <w:rPr>
          <w:rFonts w:eastAsia="Calibri"/>
          <w:spacing w:val="37"/>
        </w:rPr>
        <w:t xml:space="preserve"> </w:t>
      </w:r>
      <w:r w:rsidRPr="00712450">
        <w:rPr>
          <w:rFonts w:eastAsia="Calibri"/>
        </w:rPr>
        <w:t>the Precast/Prestressed Concrete Institute Plant Certification Program with a “B-4 Prestressed Deflected-Strand Bridge Beams (Superstructure)” certification</w:t>
      </w:r>
      <w:r w:rsidRPr="00712450">
        <w:rPr>
          <w:rFonts w:eastAsia="Calibri"/>
          <w:w w:val="109"/>
        </w:rPr>
        <w:t xml:space="preserve">. </w:t>
      </w:r>
      <w:r w:rsidR="003A0476">
        <w:rPr>
          <w:rFonts w:eastAsia="Calibri"/>
          <w:w w:val="109"/>
        </w:rPr>
        <w:t xml:space="preserve"> </w:t>
      </w:r>
      <w:r w:rsidRPr="00712450">
        <w:rPr>
          <w:rFonts w:eastAsia="Calibri"/>
          <w:w w:val="109"/>
        </w:rPr>
        <w:t xml:space="preserve">Use the </w:t>
      </w:r>
      <w:r w:rsidRPr="00712450">
        <w:rPr>
          <w:rFonts w:eastAsia="Calibri"/>
        </w:rPr>
        <w:t>same</w:t>
      </w:r>
      <w:r w:rsidRPr="00712450">
        <w:rPr>
          <w:rFonts w:eastAsia="Calibri"/>
          <w:spacing w:val="38"/>
        </w:rPr>
        <w:t xml:space="preserve"> </w:t>
      </w:r>
      <w:r w:rsidRPr="00712450">
        <w:rPr>
          <w:rFonts w:eastAsia="Calibri"/>
        </w:rPr>
        <w:t xml:space="preserve">precast </w:t>
      </w:r>
      <w:r w:rsidRPr="00712450">
        <w:rPr>
          <w:rFonts w:eastAsia="Calibri"/>
          <w:spacing w:val="16"/>
        </w:rPr>
        <w:t xml:space="preserve">plant for the fabrication of all the precast elements </w:t>
      </w:r>
      <w:r w:rsidRPr="00712450">
        <w:rPr>
          <w:rFonts w:eastAsia="Calibri"/>
        </w:rPr>
        <w:t>used</w:t>
      </w:r>
      <w:r w:rsidRPr="00712450">
        <w:rPr>
          <w:rFonts w:eastAsia="Calibri"/>
          <w:spacing w:val="47"/>
        </w:rPr>
        <w:t xml:space="preserve"> </w:t>
      </w:r>
      <w:r w:rsidRPr="00712450">
        <w:rPr>
          <w:rFonts w:eastAsia="Calibri"/>
        </w:rPr>
        <w:t>in</w:t>
      </w:r>
      <w:r w:rsidRPr="00712450">
        <w:rPr>
          <w:rFonts w:eastAsia="Calibri"/>
          <w:spacing w:val="32"/>
        </w:rPr>
        <w:t xml:space="preserve"> </w:t>
      </w:r>
      <w:r w:rsidRPr="00712450">
        <w:rPr>
          <w:rFonts w:eastAsia="Calibri"/>
        </w:rPr>
        <w:t>the</w:t>
      </w:r>
      <w:r w:rsidRPr="00712450">
        <w:rPr>
          <w:rFonts w:eastAsia="Calibri"/>
          <w:spacing w:val="45"/>
        </w:rPr>
        <w:t xml:space="preserve"> </w:t>
      </w:r>
      <w:r w:rsidRPr="00712450">
        <w:rPr>
          <w:rFonts w:eastAsia="Calibri"/>
        </w:rPr>
        <w:t xml:space="preserve">bridge </w:t>
      </w:r>
      <w:r w:rsidRPr="00712450">
        <w:rPr>
          <w:rFonts w:eastAsia="Calibri"/>
          <w:spacing w:val="14"/>
        </w:rPr>
        <w:t>system</w:t>
      </w:r>
      <w:r w:rsidRPr="00712450">
        <w:rPr>
          <w:rFonts w:eastAsia="Calibri"/>
        </w:rPr>
        <w:t xml:space="preserve">. </w:t>
      </w:r>
      <w:r w:rsidRPr="00712450">
        <w:rPr>
          <w:rFonts w:eastAsia="Calibri"/>
          <w:spacing w:val="17"/>
        </w:rPr>
        <w:t xml:space="preserve"> S</w:t>
      </w:r>
      <w:r w:rsidRPr="00712450">
        <w:rPr>
          <w:rFonts w:eastAsia="Calibri"/>
        </w:rPr>
        <w:t xml:space="preserve">ubmit </w:t>
      </w:r>
      <w:r w:rsidRPr="00712450">
        <w:rPr>
          <w:rFonts w:eastAsia="Calibri"/>
          <w:spacing w:val="13"/>
        </w:rPr>
        <w:t>proof</w:t>
      </w:r>
      <w:r w:rsidRPr="00712450">
        <w:rPr>
          <w:rFonts w:eastAsia="Calibri"/>
        </w:rPr>
        <w:t xml:space="preserve"> </w:t>
      </w:r>
      <w:r w:rsidRPr="00712450">
        <w:rPr>
          <w:rFonts w:eastAsia="Calibri"/>
          <w:spacing w:val="15"/>
        </w:rPr>
        <w:t>of certification prior</w:t>
      </w:r>
      <w:r w:rsidRPr="00712450">
        <w:rPr>
          <w:rFonts w:eastAsia="Calibri"/>
        </w:rPr>
        <w:t xml:space="preserve"> </w:t>
      </w:r>
      <w:r w:rsidRPr="00712450">
        <w:rPr>
          <w:rFonts w:eastAsia="Calibri"/>
          <w:spacing w:val="11"/>
        </w:rPr>
        <w:t>to</w:t>
      </w:r>
      <w:r w:rsidRPr="00712450">
        <w:rPr>
          <w:rFonts w:eastAsia="Calibri"/>
          <w:spacing w:val="33"/>
        </w:rPr>
        <w:t xml:space="preserve"> </w:t>
      </w:r>
      <w:r w:rsidR="00A2045E">
        <w:rPr>
          <w:rFonts w:eastAsia="Calibri"/>
        </w:rPr>
        <w:t>starting</w:t>
      </w:r>
      <w:r w:rsidRPr="00712450">
        <w:rPr>
          <w:rFonts w:eastAsia="Calibri"/>
        </w:rPr>
        <w:t xml:space="preserve"> production</w:t>
      </w:r>
      <w:r w:rsidRPr="00712450">
        <w:rPr>
          <w:rFonts w:eastAsia="Calibri"/>
          <w:w w:val="113"/>
        </w:rPr>
        <w:t>.</w:t>
      </w:r>
    </w:p>
    <w:p w14:paraId="26B7CDB2" w14:textId="77777777" w:rsidR="00712450" w:rsidRPr="00712450" w:rsidRDefault="00712450" w:rsidP="00FB2BA2">
      <w:pPr>
        <w:pStyle w:val="Indent3"/>
        <w:rPr>
          <w:rFonts w:ascii="Calibri" w:eastAsia="Calibri" w:hAnsi="Calibri"/>
          <w:w w:val="108"/>
          <w:sz w:val="22"/>
          <w:szCs w:val="20"/>
        </w:rPr>
      </w:pPr>
      <w:r w:rsidRPr="00712450">
        <w:rPr>
          <w:rFonts w:eastAsia="Calibri"/>
          <w:i/>
        </w:rPr>
        <w:t>(b)</w:t>
      </w:r>
      <w:r w:rsidRPr="00712450">
        <w:rPr>
          <w:rFonts w:eastAsia="Calibri"/>
        </w:rPr>
        <w:t xml:space="preserve"> Site Casting.</w:t>
      </w:r>
      <w:r w:rsidRPr="00712450">
        <w:rPr>
          <w:rFonts w:eastAsia="Calibri"/>
          <w:w w:val="109"/>
        </w:rPr>
        <w:t xml:space="preserve"> </w:t>
      </w:r>
      <w:r w:rsidR="003A0476">
        <w:rPr>
          <w:rFonts w:eastAsia="Calibri"/>
          <w:w w:val="109"/>
        </w:rPr>
        <w:t xml:space="preserve"> </w:t>
      </w:r>
      <w:r w:rsidRPr="00712450">
        <w:rPr>
          <w:rFonts w:eastAsia="Calibri"/>
          <w:w w:val="109"/>
        </w:rPr>
        <w:t>Do not utilize s</w:t>
      </w:r>
      <w:r w:rsidRPr="00712450">
        <w:rPr>
          <w:rFonts w:eastAsia="Calibri"/>
        </w:rPr>
        <w:t>ite casting plants.</w:t>
      </w:r>
    </w:p>
    <w:p w14:paraId="745AF203" w14:textId="77777777" w:rsidR="00712450" w:rsidRPr="00712450" w:rsidRDefault="00712450" w:rsidP="00FB2BA2">
      <w:pPr>
        <w:pStyle w:val="Indent3"/>
        <w:rPr>
          <w:szCs w:val="20"/>
        </w:rPr>
      </w:pPr>
      <w:r w:rsidRPr="00712450">
        <w:rPr>
          <w:i/>
          <w:szCs w:val="20"/>
        </w:rPr>
        <w:lastRenderedPageBreak/>
        <w:t>(c)</w:t>
      </w:r>
      <w:r w:rsidRPr="00712450">
        <w:rPr>
          <w:szCs w:val="20"/>
        </w:rPr>
        <w:t xml:space="preserve"> Tolerances. </w:t>
      </w:r>
      <w:r w:rsidR="003A0476">
        <w:rPr>
          <w:szCs w:val="20"/>
        </w:rPr>
        <w:t xml:space="preserve"> </w:t>
      </w:r>
      <w:r w:rsidRPr="00712450">
        <w:rPr>
          <w:szCs w:val="20"/>
        </w:rPr>
        <w:t xml:space="preserve">Fabricate precast bridge elements conforming to the tolerances of Tables 552-10, 552-11, and 552-12.  </w:t>
      </w:r>
      <w:r w:rsidRPr="00712450">
        <w:t>The CO will reject any element fabricated outside of specified tolerances.</w:t>
      </w:r>
    </w:p>
    <w:p w14:paraId="600360D0" w14:textId="77777777" w:rsidR="00712450" w:rsidRPr="00712450" w:rsidRDefault="00712450" w:rsidP="00FB2BA2">
      <w:pPr>
        <w:pStyle w:val="Indent3"/>
      </w:pPr>
      <w:r w:rsidRPr="00712450">
        <w:t>Place and consolidate concrete so that shrinkage cracks are not produced in the member.</w:t>
      </w:r>
    </w:p>
    <w:p w14:paraId="7CA5F1FC" w14:textId="77777777" w:rsidR="002A3B7F" w:rsidRPr="00712450" w:rsidRDefault="00712450" w:rsidP="00FB2BA2">
      <w:pPr>
        <w:pStyle w:val="Indent3"/>
      </w:pPr>
      <w:r w:rsidRPr="00712450">
        <w:t xml:space="preserve">Verify that the prefabricated elements will fit-up and align properly before shipping from the precast facility. </w:t>
      </w:r>
      <w:r w:rsidR="003A0476">
        <w:t xml:space="preserve"> </w:t>
      </w:r>
      <w:r w:rsidRPr="00712450">
        <w:t xml:space="preserve">Assembling each superstructure and substructure composed of prefabricated elements in the yard prior to shipping the elements to the project site would be a suitable way for performing such verification. </w:t>
      </w:r>
      <w:r w:rsidR="003A0476">
        <w:t xml:space="preserve"> </w:t>
      </w:r>
      <w:r w:rsidRPr="00712450">
        <w:t xml:space="preserve">If assembled in the yard, use blocking to simulate the support of the elements and the spacing between the elements.  Verify all elements are constructed in compliance with all plan requirements. </w:t>
      </w:r>
      <w:r w:rsidR="003A0476">
        <w:t xml:space="preserve"> </w:t>
      </w:r>
      <w:r w:rsidRPr="00712450">
        <w:t>Dry fit all connections in the fabrication yard prior to installation of the elements at the bridge site.</w:t>
      </w:r>
    </w:p>
    <w:p w14:paraId="05415C5E" w14:textId="77777777" w:rsidR="002A3B7F" w:rsidRPr="002A3B7F" w:rsidRDefault="002A3B7F" w:rsidP="002A3B7F">
      <w:pPr>
        <w:pStyle w:val="Caption"/>
      </w:pPr>
      <w:r w:rsidRPr="002A3B7F">
        <w:t>Table 552-10</w:t>
      </w:r>
    </w:p>
    <w:p w14:paraId="37813387" w14:textId="77777777" w:rsidR="00712450" w:rsidRPr="00712450" w:rsidRDefault="002A3B7F" w:rsidP="002A3B7F">
      <w:pPr>
        <w:pStyle w:val="Caption"/>
      </w:pPr>
      <w:r w:rsidRPr="002A3B7F">
        <w:t>Precast Bent Cap Fabrication Tolerances</w:t>
      </w:r>
    </w:p>
    <w:tbl>
      <w:tblPr>
        <w:tblStyle w:val="TableSCR"/>
        <w:tblW w:w="3701" w:type="pct"/>
        <w:tblLook w:val="0000" w:firstRow="0" w:lastRow="0" w:firstColumn="0" w:lastColumn="0" w:noHBand="0" w:noVBand="0"/>
      </w:tblPr>
      <w:tblGrid>
        <w:gridCol w:w="3456"/>
        <w:gridCol w:w="3457"/>
      </w:tblGrid>
      <w:tr w:rsidR="002A3B7F" w:rsidRPr="00712450" w14:paraId="341F8220" w14:textId="77777777" w:rsidTr="002A3B7F">
        <w:trPr>
          <w:trHeight w:val="404"/>
        </w:trPr>
        <w:tc>
          <w:tcPr>
            <w:tcW w:w="2500" w:type="pct"/>
          </w:tcPr>
          <w:p w14:paraId="72A2906A" w14:textId="77777777" w:rsidR="00712450" w:rsidRPr="00712450" w:rsidRDefault="00712450" w:rsidP="002A3B7F">
            <w:pPr>
              <w:keepNext/>
            </w:pPr>
            <w:r w:rsidRPr="00712450">
              <w:t>Length</w:t>
            </w:r>
          </w:p>
        </w:tc>
        <w:tc>
          <w:tcPr>
            <w:tcW w:w="2500" w:type="pct"/>
          </w:tcPr>
          <w:p w14:paraId="618B328F" w14:textId="77777777" w:rsidR="00712450" w:rsidRPr="00712450" w:rsidRDefault="00712450" w:rsidP="002A3B7F">
            <w:pPr>
              <w:keepNext/>
            </w:pPr>
            <w:r w:rsidRPr="00712450">
              <w:t>±</w:t>
            </w:r>
            <w:r w:rsidR="00990421">
              <w:t xml:space="preserve">¾ </w:t>
            </w:r>
            <w:r w:rsidR="00241519">
              <w:t>in</w:t>
            </w:r>
            <w:r w:rsidR="00E11181">
              <w:t xml:space="preserve"> (19</w:t>
            </w:r>
            <w:r w:rsidR="002C67DB">
              <w:t xml:space="preserve"> mm)</w:t>
            </w:r>
          </w:p>
        </w:tc>
      </w:tr>
      <w:tr w:rsidR="002A3B7F" w:rsidRPr="00712450" w14:paraId="7C2A90BF" w14:textId="77777777" w:rsidTr="002A3B7F">
        <w:trPr>
          <w:trHeight w:val="404"/>
        </w:trPr>
        <w:tc>
          <w:tcPr>
            <w:tcW w:w="2500" w:type="pct"/>
          </w:tcPr>
          <w:p w14:paraId="37CFC7DD" w14:textId="77777777" w:rsidR="00712450" w:rsidRPr="00712450" w:rsidRDefault="00712450" w:rsidP="002A3B7F">
            <w:pPr>
              <w:keepNext/>
            </w:pPr>
            <w:r w:rsidRPr="00712450">
              <w:t>Width (overall)</w:t>
            </w:r>
          </w:p>
        </w:tc>
        <w:tc>
          <w:tcPr>
            <w:tcW w:w="2500" w:type="pct"/>
          </w:tcPr>
          <w:p w14:paraId="393332A4" w14:textId="77777777" w:rsidR="00712450" w:rsidRPr="00712450" w:rsidRDefault="00712450" w:rsidP="002A3B7F">
            <w:pPr>
              <w:keepNext/>
            </w:pPr>
            <w:r w:rsidRPr="00712450">
              <w:t>±</w:t>
            </w:r>
            <w:r w:rsidR="00990421">
              <w:t>¼</w:t>
            </w:r>
            <w:r w:rsidR="00241519">
              <w:t xml:space="preserve"> in</w:t>
            </w:r>
            <w:r w:rsidR="002C67DB">
              <w:t xml:space="preserve"> (</w:t>
            </w:r>
            <w:r w:rsidR="00E11181">
              <w:t>6</w:t>
            </w:r>
            <w:r w:rsidR="00DE4982">
              <w:t xml:space="preserve"> mm)</w:t>
            </w:r>
          </w:p>
        </w:tc>
      </w:tr>
      <w:tr w:rsidR="002A3B7F" w:rsidRPr="00712450" w14:paraId="34F9C684" w14:textId="77777777" w:rsidTr="002A3B7F">
        <w:trPr>
          <w:trHeight w:val="404"/>
        </w:trPr>
        <w:tc>
          <w:tcPr>
            <w:tcW w:w="2500" w:type="pct"/>
          </w:tcPr>
          <w:p w14:paraId="07FFE10F" w14:textId="77777777" w:rsidR="00712450" w:rsidRPr="00712450" w:rsidRDefault="00712450" w:rsidP="002A3B7F">
            <w:pPr>
              <w:keepNext/>
            </w:pPr>
            <w:r w:rsidRPr="00712450">
              <w:t>Depth (overall)</w:t>
            </w:r>
          </w:p>
        </w:tc>
        <w:tc>
          <w:tcPr>
            <w:tcW w:w="2500" w:type="pct"/>
          </w:tcPr>
          <w:p w14:paraId="7E699EB0" w14:textId="77777777" w:rsidR="00712450" w:rsidRPr="00712450" w:rsidRDefault="00712450" w:rsidP="002A3B7F">
            <w:pPr>
              <w:keepNext/>
            </w:pPr>
            <w:r w:rsidRPr="00712450">
              <w:t>±</w:t>
            </w:r>
            <w:r w:rsidR="00990421">
              <w:t>¼</w:t>
            </w:r>
            <w:r w:rsidR="00241519">
              <w:t xml:space="preserve"> in</w:t>
            </w:r>
            <w:r w:rsidR="00E11181">
              <w:t xml:space="preserve"> (6 mm)</w:t>
            </w:r>
          </w:p>
        </w:tc>
      </w:tr>
      <w:tr w:rsidR="002A3B7F" w:rsidRPr="00712450" w14:paraId="6D1EF6A5" w14:textId="77777777" w:rsidTr="002A3B7F">
        <w:trPr>
          <w:trHeight w:val="404"/>
        </w:trPr>
        <w:tc>
          <w:tcPr>
            <w:tcW w:w="2500" w:type="pct"/>
          </w:tcPr>
          <w:p w14:paraId="6D41841A" w14:textId="77777777" w:rsidR="00712450" w:rsidRPr="00712450" w:rsidRDefault="00712450" w:rsidP="002A3B7F">
            <w:pPr>
              <w:keepNext/>
            </w:pPr>
            <w:r w:rsidRPr="00712450">
              <w:t>Variation from specified plan end squareness or skew</w:t>
            </w:r>
          </w:p>
        </w:tc>
        <w:tc>
          <w:tcPr>
            <w:tcW w:w="2500" w:type="pct"/>
          </w:tcPr>
          <w:p w14:paraId="0575C499" w14:textId="77777777" w:rsidR="003A48AB" w:rsidRDefault="00712450" w:rsidP="002A3B7F">
            <w:pPr>
              <w:keepNext/>
            </w:pPr>
            <w:r w:rsidRPr="00712450">
              <w:t>±</w:t>
            </w:r>
            <w:r w:rsidR="00990421">
              <w:t>¼</w:t>
            </w:r>
            <w:r w:rsidR="00241519">
              <w:t xml:space="preserve"> in</w:t>
            </w:r>
            <w:r w:rsidR="005C3106">
              <w:t>/</w:t>
            </w:r>
            <w:r w:rsidRPr="00712450">
              <w:t>12” width</w:t>
            </w:r>
            <w:r w:rsidR="003A48AB">
              <w:t xml:space="preserve"> </w:t>
            </w:r>
          </w:p>
          <w:p w14:paraId="1203CB78" w14:textId="77777777" w:rsidR="00712450" w:rsidRPr="00712450" w:rsidRDefault="003A48AB" w:rsidP="002A3B7F">
            <w:pPr>
              <w:keepNext/>
            </w:pPr>
            <w:r>
              <w:t>(</w:t>
            </w:r>
            <w:r w:rsidR="00241519" w:rsidRPr="00712450">
              <w:t>±</w:t>
            </w:r>
            <w:r>
              <w:t>6 mm</w:t>
            </w:r>
            <w:r w:rsidR="005C3106">
              <w:t>/</w:t>
            </w:r>
            <w:r>
              <w:t>300 mm width)</w:t>
            </w:r>
          </w:p>
          <w:p w14:paraId="36A182AD" w14:textId="77777777" w:rsidR="00712450" w:rsidRPr="00712450" w:rsidRDefault="00712450" w:rsidP="002A3B7F">
            <w:pPr>
              <w:keepNext/>
            </w:pPr>
            <w:r w:rsidRPr="00712450">
              <w:t>±</w:t>
            </w:r>
            <w:r w:rsidR="00990421">
              <w:t>½</w:t>
            </w:r>
            <w:r w:rsidR="00241519">
              <w:t xml:space="preserve"> in</w:t>
            </w:r>
            <w:r w:rsidRPr="00712450">
              <w:t xml:space="preserve"> </w:t>
            </w:r>
            <w:r w:rsidR="00C86D75">
              <w:t>m</w:t>
            </w:r>
            <w:r w:rsidRPr="00712450">
              <w:t>ax</w:t>
            </w:r>
            <w:r w:rsidR="007B25D8">
              <w:t>.</w:t>
            </w:r>
            <w:r w:rsidR="00C86D75">
              <w:t xml:space="preserve"> (</w:t>
            </w:r>
            <w:r w:rsidR="00241519" w:rsidRPr="00712450">
              <w:t>±</w:t>
            </w:r>
            <w:r w:rsidR="00C86D75">
              <w:t>6 mm max.)</w:t>
            </w:r>
          </w:p>
        </w:tc>
      </w:tr>
      <w:tr w:rsidR="002A3B7F" w:rsidRPr="00712450" w14:paraId="32FC84BD" w14:textId="77777777" w:rsidTr="002A3B7F">
        <w:trPr>
          <w:trHeight w:val="404"/>
        </w:trPr>
        <w:tc>
          <w:tcPr>
            <w:tcW w:w="2500" w:type="pct"/>
          </w:tcPr>
          <w:p w14:paraId="57E902F0" w14:textId="77777777" w:rsidR="00712450" w:rsidRPr="00712450" w:rsidRDefault="00712450" w:rsidP="002A3B7F">
            <w:pPr>
              <w:keepNext/>
            </w:pPr>
            <w:r w:rsidRPr="00712450">
              <w:t>Variation from specified elevation end squareness or skew</w:t>
            </w:r>
          </w:p>
        </w:tc>
        <w:tc>
          <w:tcPr>
            <w:tcW w:w="2500" w:type="pct"/>
          </w:tcPr>
          <w:p w14:paraId="212299B7" w14:textId="77777777" w:rsidR="00712450" w:rsidRDefault="00712450" w:rsidP="002A3B7F">
            <w:pPr>
              <w:keepNext/>
            </w:pPr>
            <w:r w:rsidRPr="00712450">
              <w:t>±</w:t>
            </w:r>
            <w:r w:rsidR="00990421">
              <w:t>¼</w:t>
            </w:r>
            <w:r w:rsidR="00241519">
              <w:t xml:space="preserve"> in</w:t>
            </w:r>
            <w:r w:rsidR="005C3106">
              <w:t>/</w:t>
            </w:r>
            <w:r w:rsidRPr="00712450">
              <w:t>12</w:t>
            </w:r>
            <w:r w:rsidR="00241519">
              <w:t xml:space="preserve"> in</w:t>
            </w:r>
            <w:r w:rsidRPr="00712450">
              <w:t xml:space="preserve"> width</w:t>
            </w:r>
          </w:p>
          <w:p w14:paraId="476FC3DE" w14:textId="77777777" w:rsidR="00241519" w:rsidRPr="00712450" w:rsidRDefault="00241519" w:rsidP="002A3B7F">
            <w:pPr>
              <w:keepNext/>
            </w:pPr>
            <w:r>
              <w:t>(</w:t>
            </w:r>
            <w:r w:rsidRPr="00712450">
              <w:t>±</w:t>
            </w:r>
            <w:r>
              <w:t>6 mm</w:t>
            </w:r>
            <w:r w:rsidR="005C3106">
              <w:t>/</w:t>
            </w:r>
            <w:r>
              <w:t>300 mm width)</w:t>
            </w:r>
          </w:p>
          <w:p w14:paraId="25B9F2F1" w14:textId="77777777" w:rsidR="00712450" w:rsidRDefault="00712450" w:rsidP="002A3B7F">
            <w:pPr>
              <w:keepNext/>
            </w:pPr>
            <w:r w:rsidRPr="00712450">
              <w:t>±</w:t>
            </w:r>
            <w:r w:rsidR="00990421">
              <w:t>½</w:t>
            </w:r>
            <w:r w:rsidR="00BA5BB0">
              <w:t xml:space="preserve"> in</w:t>
            </w:r>
            <w:r w:rsidRPr="00712450">
              <w:t xml:space="preserve"> </w:t>
            </w:r>
            <w:r w:rsidR="00241519">
              <w:t>m</w:t>
            </w:r>
            <w:r w:rsidRPr="00712450">
              <w:t>ax</w:t>
            </w:r>
            <w:r w:rsidR="00241519">
              <w:t>.</w:t>
            </w:r>
          </w:p>
          <w:p w14:paraId="69A9D27A" w14:textId="77777777" w:rsidR="00241519" w:rsidRPr="00712450" w:rsidRDefault="00241519" w:rsidP="002A3B7F">
            <w:pPr>
              <w:keepNext/>
            </w:pPr>
            <w:r>
              <w:t>(</w:t>
            </w:r>
            <w:r w:rsidRPr="00712450">
              <w:t>±</w:t>
            </w:r>
            <w:r w:rsidR="00810B58">
              <w:t>13</w:t>
            </w:r>
            <w:r>
              <w:t xml:space="preserve"> mm max.)</w:t>
            </w:r>
          </w:p>
        </w:tc>
      </w:tr>
      <w:tr w:rsidR="002A3B7F" w:rsidRPr="00712450" w14:paraId="3FA10C34" w14:textId="77777777" w:rsidTr="002A3B7F">
        <w:trPr>
          <w:trHeight w:val="404"/>
        </w:trPr>
        <w:tc>
          <w:tcPr>
            <w:tcW w:w="2500" w:type="pct"/>
          </w:tcPr>
          <w:p w14:paraId="1C7D0826" w14:textId="77777777" w:rsidR="00712450" w:rsidRPr="00712450" w:rsidRDefault="00712450" w:rsidP="002A3B7F">
            <w:pPr>
              <w:keepNext/>
            </w:pPr>
            <w:r w:rsidRPr="00712450">
              <w:t>Location of grouted splice coupler  measured from a common reference point</w:t>
            </w:r>
          </w:p>
        </w:tc>
        <w:tc>
          <w:tcPr>
            <w:tcW w:w="2500" w:type="pct"/>
          </w:tcPr>
          <w:p w14:paraId="03AE6A35" w14:textId="77777777" w:rsidR="00591085" w:rsidRDefault="00712450" w:rsidP="002A3B7F">
            <w:pPr>
              <w:keepNext/>
            </w:pPr>
            <w:r w:rsidRPr="00712450">
              <w:t>±</w:t>
            </w:r>
            <w:r w:rsidR="00990421">
              <w:t>½</w:t>
            </w:r>
            <w:r w:rsidR="00BA5BB0">
              <w:t xml:space="preserve"> in</w:t>
            </w:r>
            <w:r w:rsidRPr="00712450">
              <w:t xml:space="preserve"> </w:t>
            </w:r>
            <w:r w:rsidR="00241519">
              <w:t>m</w:t>
            </w:r>
            <w:r w:rsidRPr="00712450">
              <w:t>ax</w:t>
            </w:r>
            <w:r w:rsidR="00241519">
              <w:t>.</w:t>
            </w:r>
          </w:p>
          <w:p w14:paraId="552D22E8" w14:textId="77777777" w:rsidR="00F428AC" w:rsidRPr="00712450" w:rsidRDefault="00F428AC" w:rsidP="002A3B7F">
            <w:pPr>
              <w:keepNext/>
            </w:pPr>
            <w:r>
              <w:t>(</w:t>
            </w:r>
            <w:r w:rsidRPr="00712450">
              <w:t>±</w:t>
            </w:r>
            <w:r>
              <w:t>13 mm max.)</w:t>
            </w:r>
          </w:p>
        </w:tc>
      </w:tr>
      <w:tr w:rsidR="002A3B7F" w:rsidRPr="00712450" w14:paraId="3F9B428C" w14:textId="77777777" w:rsidTr="002A3B7F">
        <w:trPr>
          <w:trHeight w:val="404"/>
        </w:trPr>
        <w:tc>
          <w:tcPr>
            <w:tcW w:w="2500" w:type="pct"/>
          </w:tcPr>
          <w:p w14:paraId="205DEC47" w14:textId="77777777" w:rsidR="00712450" w:rsidRPr="00712450" w:rsidRDefault="00712450" w:rsidP="002A3B7F">
            <w:pPr>
              <w:keepNext/>
            </w:pPr>
            <w:r w:rsidRPr="00712450">
              <w:t>Local smoothness of any surface</w:t>
            </w:r>
          </w:p>
        </w:tc>
        <w:tc>
          <w:tcPr>
            <w:tcW w:w="2500" w:type="pct"/>
          </w:tcPr>
          <w:p w14:paraId="4E3E1AE9" w14:textId="77777777" w:rsidR="00712450" w:rsidRPr="00712450" w:rsidRDefault="00712450" w:rsidP="002A3B7F">
            <w:pPr>
              <w:keepNext/>
            </w:pPr>
            <w:r w:rsidRPr="00712450">
              <w:t>±</w:t>
            </w:r>
            <w:r w:rsidR="00990421">
              <w:t>¼</w:t>
            </w:r>
            <w:r w:rsidR="00BA5BB0">
              <w:t xml:space="preserve"> in</w:t>
            </w:r>
            <w:r w:rsidR="00B865D8">
              <w:t xml:space="preserve"> in </w:t>
            </w:r>
            <w:r w:rsidRPr="00712450">
              <w:t>10 ft</w:t>
            </w:r>
            <w:r w:rsidR="000A5F54">
              <w:t xml:space="preserve"> (</w:t>
            </w:r>
            <w:r w:rsidR="000A5F54" w:rsidRPr="00712450">
              <w:t>±</w:t>
            </w:r>
            <w:r w:rsidR="000A5F54">
              <w:t>6 mm</w:t>
            </w:r>
            <w:r w:rsidR="00B865D8">
              <w:t xml:space="preserve"> in </w:t>
            </w:r>
            <w:r w:rsidR="000A5F54">
              <w:t>3 m)</w:t>
            </w:r>
          </w:p>
        </w:tc>
      </w:tr>
      <w:tr w:rsidR="002A3B7F" w:rsidRPr="00712450" w14:paraId="21F89CAB" w14:textId="77777777" w:rsidTr="002A3B7F">
        <w:trPr>
          <w:trHeight w:val="404"/>
        </w:trPr>
        <w:tc>
          <w:tcPr>
            <w:tcW w:w="2500" w:type="pct"/>
          </w:tcPr>
          <w:p w14:paraId="4254CFE6" w14:textId="77777777" w:rsidR="00712450" w:rsidRPr="00712450" w:rsidRDefault="00712450" w:rsidP="006D7D03">
            <w:r w:rsidRPr="00712450">
              <w:t>Erection elevation tolerance</w:t>
            </w:r>
          </w:p>
        </w:tc>
        <w:tc>
          <w:tcPr>
            <w:tcW w:w="2500" w:type="pct"/>
          </w:tcPr>
          <w:p w14:paraId="4AB878A1" w14:textId="77777777" w:rsidR="00712450" w:rsidRPr="00712450" w:rsidRDefault="00712450" w:rsidP="006D7D03">
            <w:r w:rsidRPr="00712450">
              <w:t>±</w:t>
            </w:r>
            <w:r w:rsidR="00990421">
              <w:t>¼</w:t>
            </w:r>
            <w:r w:rsidR="00810B58">
              <w:t xml:space="preserve"> in (</w:t>
            </w:r>
            <w:r w:rsidR="00810B58" w:rsidRPr="00712450">
              <w:t>±</w:t>
            </w:r>
            <w:r w:rsidR="00810B58">
              <w:t>6 mm)</w:t>
            </w:r>
          </w:p>
        </w:tc>
      </w:tr>
    </w:tbl>
    <w:p w14:paraId="599F2057" w14:textId="77777777" w:rsidR="002A3B7F" w:rsidRPr="002A3B7F" w:rsidRDefault="002A3B7F" w:rsidP="002A3B7F">
      <w:pPr>
        <w:pStyle w:val="Caption"/>
      </w:pPr>
      <w:r w:rsidRPr="002A3B7F">
        <w:lastRenderedPageBreak/>
        <w:t>Table 552-11</w:t>
      </w:r>
    </w:p>
    <w:p w14:paraId="48A889BD" w14:textId="77777777" w:rsidR="00712450" w:rsidRPr="002A3B7F" w:rsidRDefault="002A3B7F" w:rsidP="002A3B7F">
      <w:pPr>
        <w:pStyle w:val="Caption"/>
      </w:pPr>
      <w:r w:rsidRPr="002A3B7F">
        <w:t>Precast Abutment and Wall Elements Fabrication Tolerances</w:t>
      </w:r>
    </w:p>
    <w:tbl>
      <w:tblPr>
        <w:tblStyle w:val="TableSCR"/>
        <w:tblW w:w="3701" w:type="pct"/>
        <w:tblLook w:val="0000" w:firstRow="0" w:lastRow="0" w:firstColumn="0" w:lastColumn="0" w:noHBand="0" w:noVBand="0"/>
      </w:tblPr>
      <w:tblGrid>
        <w:gridCol w:w="3456"/>
        <w:gridCol w:w="3457"/>
      </w:tblGrid>
      <w:tr w:rsidR="00712450" w:rsidRPr="00712450" w14:paraId="2C292DDC" w14:textId="77777777" w:rsidTr="002A3B7F">
        <w:trPr>
          <w:trHeight w:val="413"/>
        </w:trPr>
        <w:tc>
          <w:tcPr>
            <w:tcW w:w="2500" w:type="pct"/>
          </w:tcPr>
          <w:p w14:paraId="04B8F33A" w14:textId="77777777" w:rsidR="00712450" w:rsidRPr="00712450" w:rsidRDefault="00712450" w:rsidP="002A3B7F">
            <w:pPr>
              <w:keepNext/>
            </w:pPr>
            <w:r w:rsidRPr="00712450">
              <w:t>Length</w:t>
            </w:r>
          </w:p>
        </w:tc>
        <w:tc>
          <w:tcPr>
            <w:tcW w:w="2500" w:type="pct"/>
          </w:tcPr>
          <w:p w14:paraId="4657AA33" w14:textId="77777777" w:rsidR="00712450" w:rsidRPr="002A3B7F" w:rsidRDefault="00712450" w:rsidP="002A3B7F">
            <w:r w:rsidRPr="002A3B7F">
              <w:t>±</w:t>
            </w:r>
            <w:r w:rsidR="00990421" w:rsidRPr="002A3B7F">
              <w:t>¼ in</w:t>
            </w:r>
            <w:r w:rsidR="007B25D8" w:rsidRPr="002A3B7F">
              <w:t xml:space="preserve"> (±6 mm)</w:t>
            </w:r>
          </w:p>
        </w:tc>
      </w:tr>
      <w:tr w:rsidR="00712450" w:rsidRPr="00712450" w14:paraId="341D8B5B" w14:textId="77777777" w:rsidTr="002A3B7F">
        <w:trPr>
          <w:trHeight w:val="413"/>
        </w:trPr>
        <w:tc>
          <w:tcPr>
            <w:tcW w:w="2500" w:type="pct"/>
          </w:tcPr>
          <w:p w14:paraId="42D127C4" w14:textId="77777777" w:rsidR="00712450" w:rsidRPr="00712450" w:rsidRDefault="00712450" w:rsidP="002A3B7F">
            <w:pPr>
              <w:keepNext/>
            </w:pPr>
            <w:r w:rsidRPr="00712450">
              <w:t>Width (overall)</w:t>
            </w:r>
          </w:p>
        </w:tc>
        <w:tc>
          <w:tcPr>
            <w:tcW w:w="2500" w:type="pct"/>
          </w:tcPr>
          <w:p w14:paraId="6CEF51AF" w14:textId="77777777" w:rsidR="00712450" w:rsidRPr="002A3B7F" w:rsidRDefault="00712450" w:rsidP="002A3B7F">
            <w:r w:rsidRPr="002A3B7F">
              <w:t>±</w:t>
            </w:r>
            <w:r w:rsidR="0059408C" w:rsidRPr="002A3B7F">
              <w:t>¼ in</w:t>
            </w:r>
            <w:r w:rsidR="007B25D8" w:rsidRPr="002A3B7F">
              <w:t xml:space="preserve"> (±6 mm)</w:t>
            </w:r>
          </w:p>
        </w:tc>
      </w:tr>
      <w:tr w:rsidR="00712450" w:rsidRPr="00712450" w14:paraId="063DB52B" w14:textId="77777777" w:rsidTr="002A3B7F">
        <w:trPr>
          <w:trHeight w:val="413"/>
        </w:trPr>
        <w:tc>
          <w:tcPr>
            <w:tcW w:w="2500" w:type="pct"/>
          </w:tcPr>
          <w:p w14:paraId="6C77E15F" w14:textId="77777777" w:rsidR="00712450" w:rsidRPr="00712450" w:rsidRDefault="00712450" w:rsidP="002A3B7F">
            <w:pPr>
              <w:keepNext/>
            </w:pPr>
            <w:r w:rsidRPr="00712450">
              <w:t>Depth (overall)</w:t>
            </w:r>
          </w:p>
        </w:tc>
        <w:tc>
          <w:tcPr>
            <w:tcW w:w="2500" w:type="pct"/>
          </w:tcPr>
          <w:p w14:paraId="4E0DE602" w14:textId="77777777" w:rsidR="00712450" w:rsidRPr="002A3B7F" w:rsidRDefault="00712450" w:rsidP="002A3B7F">
            <w:r w:rsidRPr="002A3B7F">
              <w:t>±</w:t>
            </w:r>
            <w:r w:rsidR="0059408C" w:rsidRPr="002A3B7F">
              <w:t>¼ in</w:t>
            </w:r>
            <w:r w:rsidR="007B25D8" w:rsidRPr="002A3B7F">
              <w:t xml:space="preserve"> (±6 mm)</w:t>
            </w:r>
          </w:p>
        </w:tc>
      </w:tr>
      <w:tr w:rsidR="00712450" w:rsidRPr="00712450" w14:paraId="43D6B27F" w14:textId="77777777" w:rsidTr="002A3B7F">
        <w:trPr>
          <w:trHeight w:val="413"/>
        </w:trPr>
        <w:tc>
          <w:tcPr>
            <w:tcW w:w="2500" w:type="pct"/>
          </w:tcPr>
          <w:p w14:paraId="085BEF51" w14:textId="77777777" w:rsidR="00712450" w:rsidRPr="00712450" w:rsidRDefault="00712450" w:rsidP="002A3B7F">
            <w:pPr>
              <w:keepNext/>
            </w:pPr>
            <w:r w:rsidRPr="00712450">
              <w:t>Variation from specified plan end squareness or skew</w:t>
            </w:r>
          </w:p>
        </w:tc>
        <w:tc>
          <w:tcPr>
            <w:tcW w:w="2500" w:type="pct"/>
          </w:tcPr>
          <w:p w14:paraId="49F8AED9" w14:textId="77777777" w:rsidR="00712450" w:rsidRPr="002A3B7F" w:rsidRDefault="00712450" w:rsidP="002A3B7F">
            <w:r w:rsidRPr="002A3B7F">
              <w:t>±</w:t>
            </w:r>
            <w:r w:rsidR="00126FE2" w:rsidRPr="002A3B7F">
              <w:t>⅛</w:t>
            </w:r>
            <w:r w:rsidRPr="002A3B7F">
              <w:t xml:space="preserve"> </w:t>
            </w:r>
            <w:r w:rsidR="0068360D" w:rsidRPr="002A3B7F">
              <w:t>in</w:t>
            </w:r>
            <w:r w:rsidR="005C3106" w:rsidRPr="002A3B7F">
              <w:t>/</w:t>
            </w:r>
            <w:r w:rsidRPr="002A3B7F">
              <w:t>12</w:t>
            </w:r>
            <w:r w:rsidR="0068360D" w:rsidRPr="002A3B7F">
              <w:t xml:space="preserve"> in </w:t>
            </w:r>
            <w:r w:rsidRPr="002A3B7F">
              <w:t>width</w:t>
            </w:r>
          </w:p>
          <w:p w14:paraId="64588C0D" w14:textId="77777777" w:rsidR="00591085" w:rsidRPr="002A3B7F" w:rsidRDefault="007B25D8" w:rsidP="002A3B7F">
            <w:r w:rsidRPr="002A3B7F">
              <w:t>(±3 mm</w:t>
            </w:r>
            <w:r w:rsidR="005C3106" w:rsidRPr="002A3B7F">
              <w:t>/</w:t>
            </w:r>
            <w:r w:rsidRPr="002A3B7F">
              <w:t>300 mm width)</w:t>
            </w:r>
            <w:r w:rsidR="00712450" w:rsidRPr="002A3B7F">
              <w:t>±</w:t>
            </w:r>
            <w:r w:rsidR="00126FE2" w:rsidRPr="002A3B7F">
              <w:t>½</w:t>
            </w:r>
            <w:r w:rsidR="00AB2EBC" w:rsidRPr="002A3B7F">
              <w:t xml:space="preserve"> in</w:t>
            </w:r>
            <w:r w:rsidR="00712450" w:rsidRPr="002A3B7F">
              <w:t xml:space="preserve"> </w:t>
            </w:r>
            <w:r w:rsidR="00AB2EBC" w:rsidRPr="002A3B7F">
              <w:t>m</w:t>
            </w:r>
            <w:r w:rsidR="00712450" w:rsidRPr="002A3B7F">
              <w:t>ax</w:t>
            </w:r>
            <w:r w:rsidR="00AB2EBC" w:rsidRPr="002A3B7F">
              <w:t>.</w:t>
            </w:r>
          </w:p>
          <w:p w14:paraId="3401CB08" w14:textId="77777777" w:rsidR="00F428AC" w:rsidRPr="002A3B7F" w:rsidRDefault="00F428AC" w:rsidP="002A3B7F">
            <w:r w:rsidRPr="002A3B7F">
              <w:t>(±13 mm max.)</w:t>
            </w:r>
          </w:p>
        </w:tc>
      </w:tr>
      <w:tr w:rsidR="00712450" w:rsidRPr="00712450" w14:paraId="150AC55C" w14:textId="77777777" w:rsidTr="002A3B7F">
        <w:trPr>
          <w:trHeight w:val="413"/>
        </w:trPr>
        <w:tc>
          <w:tcPr>
            <w:tcW w:w="2500" w:type="pct"/>
          </w:tcPr>
          <w:p w14:paraId="1E8A7BA5" w14:textId="77777777" w:rsidR="00712450" w:rsidRPr="00712450" w:rsidRDefault="00712450" w:rsidP="002A3B7F">
            <w:pPr>
              <w:keepNext/>
            </w:pPr>
            <w:r w:rsidRPr="00712450">
              <w:t>Variation from specified elevation end squareness or skew</w:t>
            </w:r>
          </w:p>
        </w:tc>
        <w:tc>
          <w:tcPr>
            <w:tcW w:w="2500" w:type="pct"/>
          </w:tcPr>
          <w:p w14:paraId="41B623AF" w14:textId="77777777" w:rsidR="00712450" w:rsidRPr="002A3B7F" w:rsidRDefault="00712450" w:rsidP="002A3B7F">
            <w:r w:rsidRPr="002A3B7F">
              <w:t>±</w:t>
            </w:r>
            <w:r w:rsidR="00126FE2" w:rsidRPr="002A3B7F">
              <w:t>¼</w:t>
            </w:r>
            <w:r w:rsidR="00E40B43" w:rsidRPr="002A3B7F">
              <w:t>in</w:t>
            </w:r>
            <w:r w:rsidR="005C3106" w:rsidRPr="002A3B7F">
              <w:t>/</w:t>
            </w:r>
            <w:r w:rsidR="00E40B43" w:rsidRPr="002A3B7F">
              <w:t>12 in</w:t>
            </w:r>
            <w:r w:rsidRPr="002A3B7F">
              <w:t xml:space="preserve"> width</w:t>
            </w:r>
          </w:p>
          <w:p w14:paraId="0383DA01" w14:textId="77777777" w:rsidR="007B25D8" w:rsidRPr="002A3B7F" w:rsidRDefault="007B25D8" w:rsidP="002A3B7F">
            <w:r w:rsidRPr="002A3B7F">
              <w:t>(±6 mm</w:t>
            </w:r>
            <w:r w:rsidR="005C3106" w:rsidRPr="002A3B7F">
              <w:t>/</w:t>
            </w:r>
            <w:r w:rsidRPr="002A3B7F">
              <w:t>300 mm width)</w:t>
            </w:r>
          </w:p>
          <w:p w14:paraId="744EFB47" w14:textId="77777777" w:rsidR="00712450" w:rsidRPr="002A3B7F" w:rsidRDefault="00712450" w:rsidP="002A3B7F">
            <w:r w:rsidRPr="002A3B7F">
              <w:t>±</w:t>
            </w:r>
            <w:r w:rsidR="00126FE2" w:rsidRPr="002A3B7F">
              <w:t>½</w:t>
            </w:r>
            <w:r w:rsidR="00E40B43" w:rsidRPr="002A3B7F">
              <w:t xml:space="preserve"> in m</w:t>
            </w:r>
            <w:r w:rsidRPr="002A3B7F">
              <w:t>ax</w:t>
            </w:r>
            <w:r w:rsidR="00E40B43" w:rsidRPr="002A3B7F">
              <w:t>.</w:t>
            </w:r>
          </w:p>
        </w:tc>
      </w:tr>
      <w:tr w:rsidR="00712450" w:rsidRPr="00712450" w14:paraId="266CF792" w14:textId="77777777" w:rsidTr="002A3B7F">
        <w:trPr>
          <w:trHeight w:val="413"/>
        </w:trPr>
        <w:tc>
          <w:tcPr>
            <w:tcW w:w="2500" w:type="pct"/>
          </w:tcPr>
          <w:p w14:paraId="594229EB" w14:textId="77777777" w:rsidR="00712450" w:rsidRPr="00712450" w:rsidRDefault="00712450" w:rsidP="002A3B7F">
            <w:pPr>
              <w:keepNext/>
            </w:pPr>
            <w:r w:rsidRPr="00712450">
              <w:t>Location of grouted splice coupler  measured from a common reference point</w:t>
            </w:r>
          </w:p>
        </w:tc>
        <w:tc>
          <w:tcPr>
            <w:tcW w:w="2500" w:type="pct"/>
          </w:tcPr>
          <w:p w14:paraId="5A4F11DB" w14:textId="77777777" w:rsidR="00712450" w:rsidRPr="002A3B7F" w:rsidRDefault="00712450" w:rsidP="002A3B7F">
            <w:r w:rsidRPr="002A3B7F">
              <w:t>±</w:t>
            </w:r>
            <w:r w:rsidR="00126FE2" w:rsidRPr="002A3B7F">
              <w:t>¼</w:t>
            </w:r>
            <w:r w:rsidR="00E40B43" w:rsidRPr="002A3B7F">
              <w:t xml:space="preserve"> in</w:t>
            </w:r>
            <w:r w:rsidR="005C3106" w:rsidRPr="002A3B7F">
              <w:t xml:space="preserve"> </w:t>
            </w:r>
            <w:r w:rsidR="007B25D8" w:rsidRPr="002A3B7F">
              <w:t>(±6 mm)</w:t>
            </w:r>
          </w:p>
        </w:tc>
      </w:tr>
      <w:tr w:rsidR="00712450" w:rsidRPr="00712450" w14:paraId="5F5FFD79" w14:textId="77777777" w:rsidTr="002A3B7F">
        <w:trPr>
          <w:trHeight w:val="413"/>
        </w:trPr>
        <w:tc>
          <w:tcPr>
            <w:tcW w:w="2500" w:type="pct"/>
          </w:tcPr>
          <w:p w14:paraId="3D625CED" w14:textId="77777777" w:rsidR="00712450" w:rsidRPr="00712450" w:rsidRDefault="00712450" w:rsidP="002A3B7F">
            <w:pPr>
              <w:keepNext/>
            </w:pPr>
            <w:r w:rsidRPr="00712450">
              <w:t>Local smoothness of any surface</w:t>
            </w:r>
          </w:p>
        </w:tc>
        <w:tc>
          <w:tcPr>
            <w:tcW w:w="2500" w:type="pct"/>
          </w:tcPr>
          <w:p w14:paraId="0193D57B" w14:textId="77777777" w:rsidR="00712450" w:rsidRPr="002A3B7F" w:rsidRDefault="00712450" w:rsidP="002A3B7F">
            <w:r w:rsidRPr="002A3B7F">
              <w:t>±</w:t>
            </w:r>
            <w:r w:rsidR="00126FE2" w:rsidRPr="002A3B7F">
              <w:t>¼</w:t>
            </w:r>
            <w:r w:rsidRPr="002A3B7F">
              <w:t xml:space="preserve"> in</w:t>
            </w:r>
            <w:r w:rsidR="00B865D8" w:rsidRPr="002A3B7F">
              <w:t xml:space="preserve"> in </w:t>
            </w:r>
            <w:r w:rsidRPr="002A3B7F">
              <w:t>10 ft</w:t>
            </w:r>
          </w:p>
          <w:p w14:paraId="1F7179F2" w14:textId="77777777" w:rsidR="007B25D8" w:rsidRPr="002A3B7F" w:rsidRDefault="007B25D8" w:rsidP="002A3B7F">
            <w:r w:rsidRPr="002A3B7F">
              <w:t>(±6 mm</w:t>
            </w:r>
            <w:r w:rsidR="00B865D8" w:rsidRPr="002A3B7F">
              <w:t xml:space="preserve"> in </w:t>
            </w:r>
            <w:r w:rsidR="004D76E1" w:rsidRPr="002A3B7F">
              <w:t>3 m</w:t>
            </w:r>
            <w:r w:rsidRPr="002A3B7F">
              <w:t xml:space="preserve"> width)</w:t>
            </w:r>
          </w:p>
        </w:tc>
      </w:tr>
      <w:tr w:rsidR="00712450" w:rsidRPr="00712450" w14:paraId="39557611" w14:textId="77777777" w:rsidTr="002A3B7F">
        <w:trPr>
          <w:trHeight w:val="413"/>
        </w:trPr>
        <w:tc>
          <w:tcPr>
            <w:tcW w:w="2500" w:type="pct"/>
          </w:tcPr>
          <w:p w14:paraId="008BF805" w14:textId="77777777" w:rsidR="00712450" w:rsidRPr="00712450" w:rsidRDefault="00712450" w:rsidP="009C51FD">
            <w:r w:rsidRPr="00712450">
              <w:t>Location of blockouts for piles or voids</w:t>
            </w:r>
          </w:p>
        </w:tc>
        <w:tc>
          <w:tcPr>
            <w:tcW w:w="2500" w:type="pct"/>
          </w:tcPr>
          <w:p w14:paraId="14B68693" w14:textId="77777777" w:rsidR="00712450" w:rsidRPr="002A3B7F" w:rsidRDefault="00712450" w:rsidP="002A3B7F">
            <w:r w:rsidRPr="002A3B7F">
              <w:t>±1</w:t>
            </w:r>
            <w:r w:rsidR="00E40B43" w:rsidRPr="002A3B7F">
              <w:t xml:space="preserve"> in</w:t>
            </w:r>
            <w:r w:rsidR="005C3106" w:rsidRPr="002A3B7F">
              <w:t xml:space="preserve"> (</w:t>
            </w:r>
            <w:r w:rsidR="002349E3" w:rsidRPr="002A3B7F">
              <w:t>±</w:t>
            </w:r>
            <w:r w:rsidR="005C3106" w:rsidRPr="002A3B7F">
              <w:t>25 mm)</w:t>
            </w:r>
          </w:p>
        </w:tc>
      </w:tr>
    </w:tbl>
    <w:p w14:paraId="1E9F4627" w14:textId="77777777" w:rsidR="002A3B7F" w:rsidRPr="002A3B7F" w:rsidRDefault="002A3B7F" w:rsidP="002A3B7F">
      <w:pPr>
        <w:pStyle w:val="Caption"/>
      </w:pPr>
      <w:r w:rsidRPr="002A3B7F">
        <w:t>Table 552-12</w:t>
      </w:r>
    </w:p>
    <w:p w14:paraId="5F530B66" w14:textId="77777777" w:rsidR="00712450" w:rsidRPr="002A3B7F" w:rsidRDefault="002A3B7F" w:rsidP="002A3B7F">
      <w:pPr>
        <w:pStyle w:val="Caption"/>
      </w:pPr>
      <w:r w:rsidRPr="002A3B7F">
        <w:t>Precast Approach Slab Fabrication Tolerances</w:t>
      </w:r>
    </w:p>
    <w:tbl>
      <w:tblPr>
        <w:tblStyle w:val="TableSCR"/>
        <w:tblW w:w="3696" w:type="pct"/>
        <w:tblLook w:val="0000" w:firstRow="0" w:lastRow="0" w:firstColumn="0" w:lastColumn="0" w:noHBand="0" w:noVBand="0"/>
      </w:tblPr>
      <w:tblGrid>
        <w:gridCol w:w="3452"/>
        <w:gridCol w:w="3452"/>
      </w:tblGrid>
      <w:tr w:rsidR="00712450" w:rsidRPr="00712450" w14:paraId="127A43E2" w14:textId="77777777" w:rsidTr="002A3B7F">
        <w:trPr>
          <w:trHeight w:val="412"/>
        </w:trPr>
        <w:tc>
          <w:tcPr>
            <w:tcW w:w="2500" w:type="pct"/>
          </w:tcPr>
          <w:p w14:paraId="0FE941F7" w14:textId="77777777" w:rsidR="00712450" w:rsidRPr="00712450" w:rsidRDefault="00712450" w:rsidP="002A3B7F">
            <w:pPr>
              <w:keepNext/>
            </w:pPr>
            <w:r w:rsidRPr="00712450">
              <w:rPr>
                <w:color w:val="231F20"/>
                <w:szCs w:val="20"/>
              </w:rPr>
              <w:t>Length</w:t>
            </w:r>
          </w:p>
        </w:tc>
        <w:tc>
          <w:tcPr>
            <w:tcW w:w="2500" w:type="pct"/>
          </w:tcPr>
          <w:p w14:paraId="02946884" w14:textId="77777777" w:rsidR="00712450" w:rsidRPr="00712450" w:rsidRDefault="00712450" w:rsidP="002A3B7F">
            <w:pPr>
              <w:keepNext/>
              <w:widowControl w:val="0"/>
              <w:autoSpaceDE w:val="0"/>
              <w:autoSpaceDN w:val="0"/>
            </w:pPr>
            <w:r w:rsidRPr="00712450">
              <w:t>±</w:t>
            </w:r>
            <w:r w:rsidR="00126FE2">
              <w:t>¼</w:t>
            </w:r>
            <w:r w:rsidR="00A51A21">
              <w:t xml:space="preserve"> in</w:t>
            </w:r>
            <w:r w:rsidR="007B25D8">
              <w:t xml:space="preserve"> (</w:t>
            </w:r>
            <w:r w:rsidR="007B25D8" w:rsidRPr="00712450">
              <w:t>±</w:t>
            </w:r>
            <w:r w:rsidR="007B25D8">
              <w:t>6 mm)</w:t>
            </w:r>
          </w:p>
        </w:tc>
      </w:tr>
      <w:tr w:rsidR="00712450" w:rsidRPr="00712450" w14:paraId="0A24D66A" w14:textId="77777777" w:rsidTr="002A3B7F">
        <w:trPr>
          <w:trHeight w:val="412"/>
        </w:trPr>
        <w:tc>
          <w:tcPr>
            <w:tcW w:w="2500" w:type="pct"/>
          </w:tcPr>
          <w:p w14:paraId="778AE3DB" w14:textId="77777777" w:rsidR="00712450" w:rsidRPr="00712450" w:rsidRDefault="00712450" w:rsidP="002A3B7F">
            <w:pPr>
              <w:keepNext/>
            </w:pPr>
            <w:r w:rsidRPr="00712450">
              <w:rPr>
                <w:color w:val="231F20"/>
                <w:szCs w:val="20"/>
              </w:rPr>
              <w:t>Width (overall)</w:t>
            </w:r>
          </w:p>
        </w:tc>
        <w:tc>
          <w:tcPr>
            <w:tcW w:w="2500" w:type="pct"/>
          </w:tcPr>
          <w:p w14:paraId="26544697" w14:textId="77777777" w:rsidR="00712450" w:rsidRPr="00712450" w:rsidRDefault="00712450" w:rsidP="002A3B7F">
            <w:pPr>
              <w:keepNext/>
            </w:pPr>
            <w:r w:rsidRPr="00712450">
              <w:t>±</w:t>
            </w:r>
            <w:r w:rsidR="00126FE2">
              <w:t>¼</w:t>
            </w:r>
            <w:r w:rsidR="00A51A21">
              <w:t xml:space="preserve"> in</w:t>
            </w:r>
            <w:r w:rsidR="007B25D8">
              <w:t xml:space="preserve"> (</w:t>
            </w:r>
            <w:r w:rsidR="007B25D8" w:rsidRPr="00712450">
              <w:t>±</w:t>
            </w:r>
            <w:r w:rsidR="007B25D8">
              <w:t>6 mm)</w:t>
            </w:r>
          </w:p>
        </w:tc>
      </w:tr>
      <w:tr w:rsidR="00712450" w:rsidRPr="00712450" w14:paraId="5CAA659A" w14:textId="77777777" w:rsidTr="002A3B7F">
        <w:trPr>
          <w:trHeight w:val="412"/>
        </w:trPr>
        <w:tc>
          <w:tcPr>
            <w:tcW w:w="2500" w:type="pct"/>
          </w:tcPr>
          <w:p w14:paraId="424265E4" w14:textId="77777777" w:rsidR="00712450" w:rsidRPr="00712450" w:rsidRDefault="00712450" w:rsidP="002A3B7F">
            <w:pPr>
              <w:keepNext/>
            </w:pPr>
            <w:r w:rsidRPr="00712450">
              <w:rPr>
                <w:color w:val="231F20"/>
                <w:szCs w:val="20"/>
              </w:rPr>
              <w:t>Depth (overall)</w:t>
            </w:r>
          </w:p>
        </w:tc>
        <w:tc>
          <w:tcPr>
            <w:tcW w:w="2500" w:type="pct"/>
          </w:tcPr>
          <w:p w14:paraId="084BBD50" w14:textId="77777777" w:rsidR="00712450" w:rsidRPr="00712450" w:rsidRDefault="00712450" w:rsidP="002A3B7F">
            <w:pPr>
              <w:keepNext/>
            </w:pPr>
            <w:r w:rsidRPr="00712450">
              <w:t>±</w:t>
            </w:r>
            <w:r w:rsidR="00126FE2">
              <w:t>¼</w:t>
            </w:r>
            <w:r w:rsidR="00A51A21">
              <w:t xml:space="preserve"> in</w:t>
            </w:r>
            <w:r w:rsidR="007B25D8">
              <w:t xml:space="preserve"> (</w:t>
            </w:r>
            <w:r w:rsidR="007B25D8" w:rsidRPr="00712450">
              <w:t>±</w:t>
            </w:r>
            <w:r w:rsidR="007B25D8">
              <w:t>6 mm)</w:t>
            </w:r>
          </w:p>
        </w:tc>
      </w:tr>
      <w:tr w:rsidR="00712450" w:rsidRPr="00712450" w14:paraId="13313BF2" w14:textId="77777777" w:rsidTr="002A3B7F">
        <w:trPr>
          <w:trHeight w:val="412"/>
        </w:trPr>
        <w:tc>
          <w:tcPr>
            <w:tcW w:w="2500" w:type="pct"/>
          </w:tcPr>
          <w:p w14:paraId="10089FFD" w14:textId="77777777" w:rsidR="00712450" w:rsidRPr="00712450" w:rsidRDefault="00712450" w:rsidP="002A3B7F">
            <w:pPr>
              <w:keepNext/>
              <w:rPr>
                <w:color w:val="231F20"/>
                <w:szCs w:val="20"/>
              </w:rPr>
            </w:pPr>
            <w:r w:rsidRPr="00712450">
              <w:rPr>
                <w:color w:val="231F20"/>
                <w:szCs w:val="20"/>
              </w:rPr>
              <w:t>Variation from specified plan end squareness or skew</w:t>
            </w:r>
          </w:p>
        </w:tc>
        <w:tc>
          <w:tcPr>
            <w:tcW w:w="2500" w:type="pct"/>
          </w:tcPr>
          <w:p w14:paraId="35EE54A0" w14:textId="77777777" w:rsidR="00712450" w:rsidRPr="00712450" w:rsidRDefault="00712450" w:rsidP="002A3B7F">
            <w:pPr>
              <w:keepNext/>
            </w:pPr>
            <w:r w:rsidRPr="00712450">
              <w:t>±</w:t>
            </w:r>
            <w:r w:rsidR="00126FE2">
              <w:t>½</w:t>
            </w:r>
            <w:r w:rsidR="009C51FD">
              <w:t xml:space="preserve"> in</w:t>
            </w:r>
            <w:r w:rsidR="007B25D8">
              <w:t xml:space="preserve"> (</w:t>
            </w:r>
            <w:r w:rsidR="007B25D8" w:rsidRPr="00712450">
              <w:t>±</w:t>
            </w:r>
            <w:r w:rsidR="007B25D8">
              <w:t>13 mm)</w:t>
            </w:r>
          </w:p>
        </w:tc>
      </w:tr>
      <w:tr w:rsidR="00712450" w:rsidRPr="00712450" w14:paraId="05F4BF98" w14:textId="77777777" w:rsidTr="002A3B7F">
        <w:trPr>
          <w:trHeight w:val="412"/>
        </w:trPr>
        <w:tc>
          <w:tcPr>
            <w:tcW w:w="2500" w:type="pct"/>
          </w:tcPr>
          <w:p w14:paraId="62D560C5" w14:textId="77777777" w:rsidR="00712450" w:rsidRPr="00712450" w:rsidRDefault="00712450" w:rsidP="002A3B7F">
            <w:pPr>
              <w:keepNext/>
            </w:pPr>
            <w:r w:rsidRPr="00712450">
              <w:rPr>
                <w:color w:val="231F20"/>
                <w:szCs w:val="20"/>
              </w:rPr>
              <w:t>Location of leveling bolts</w:t>
            </w:r>
          </w:p>
        </w:tc>
        <w:tc>
          <w:tcPr>
            <w:tcW w:w="2500" w:type="pct"/>
          </w:tcPr>
          <w:p w14:paraId="2EEE45B3" w14:textId="77777777" w:rsidR="00712450" w:rsidRPr="00712450" w:rsidRDefault="00712450" w:rsidP="002A3B7F">
            <w:pPr>
              <w:keepNext/>
            </w:pPr>
            <w:r w:rsidRPr="00712450">
              <w:t>±1</w:t>
            </w:r>
            <w:r w:rsidR="009C51FD">
              <w:t xml:space="preserve"> in</w:t>
            </w:r>
            <w:r w:rsidR="002349E3">
              <w:t xml:space="preserve"> (</w:t>
            </w:r>
            <w:r w:rsidR="002349E3" w:rsidRPr="00712450">
              <w:t>±</w:t>
            </w:r>
            <w:r w:rsidR="00564699">
              <w:t>25 mm)</w:t>
            </w:r>
          </w:p>
        </w:tc>
      </w:tr>
      <w:tr w:rsidR="00712450" w:rsidRPr="00712450" w14:paraId="5A1F9599" w14:textId="77777777" w:rsidTr="002A3B7F">
        <w:trPr>
          <w:trHeight w:val="412"/>
        </w:trPr>
        <w:tc>
          <w:tcPr>
            <w:tcW w:w="2500" w:type="pct"/>
          </w:tcPr>
          <w:p w14:paraId="1966DC59" w14:textId="77777777" w:rsidR="00712450" w:rsidRPr="00712450" w:rsidRDefault="00712450" w:rsidP="002A3B7F">
            <w:pPr>
              <w:keepNext/>
              <w:rPr>
                <w:color w:val="231F20"/>
                <w:szCs w:val="20"/>
              </w:rPr>
            </w:pPr>
            <w:r w:rsidRPr="00712450">
              <w:rPr>
                <w:color w:val="231F20"/>
                <w:szCs w:val="20"/>
              </w:rPr>
              <w:t>Sweep over member length</w:t>
            </w:r>
          </w:p>
        </w:tc>
        <w:tc>
          <w:tcPr>
            <w:tcW w:w="2500" w:type="pct"/>
          </w:tcPr>
          <w:p w14:paraId="1A2009AB" w14:textId="77777777" w:rsidR="00712450" w:rsidRPr="00712450" w:rsidRDefault="00712450" w:rsidP="002A3B7F">
            <w:pPr>
              <w:keepNext/>
            </w:pPr>
            <w:r w:rsidRPr="00712450">
              <w:t>±</w:t>
            </w:r>
            <w:r w:rsidR="00126FE2">
              <w:t>⅜</w:t>
            </w:r>
            <w:r w:rsidR="009C51FD">
              <w:t xml:space="preserve"> in</w:t>
            </w:r>
            <w:r w:rsidR="00564699">
              <w:t xml:space="preserve"> (</w:t>
            </w:r>
            <w:r w:rsidR="00564699" w:rsidRPr="00712450">
              <w:t>±</w:t>
            </w:r>
            <w:r w:rsidR="00D7743D">
              <w:t>10 mm)</w:t>
            </w:r>
          </w:p>
        </w:tc>
      </w:tr>
      <w:tr w:rsidR="00712450" w:rsidRPr="00712450" w14:paraId="3631367B" w14:textId="77777777" w:rsidTr="002A3B7F">
        <w:trPr>
          <w:trHeight w:val="412"/>
        </w:trPr>
        <w:tc>
          <w:tcPr>
            <w:tcW w:w="2500" w:type="pct"/>
          </w:tcPr>
          <w:p w14:paraId="08BAFC6E" w14:textId="77777777" w:rsidR="00712450" w:rsidRPr="00712450" w:rsidRDefault="00712450" w:rsidP="002A3B7F">
            <w:pPr>
              <w:keepNext/>
            </w:pPr>
            <w:r w:rsidRPr="00712450">
              <w:rPr>
                <w:color w:val="231F20"/>
                <w:szCs w:val="20"/>
              </w:rPr>
              <w:t>Location of projecting reinforcing  measured from a common reference point</w:t>
            </w:r>
          </w:p>
        </w:tc>
        <w:tc>
          <w:tcPr>
            <w:tcW w:w="2500" w:type="pct"/>
          </w:tcPr>
          <w:p w14:paraId="0872C661" w14:textId="77777777" w:rsidR="00F428AC" w:rsidRPr="00712450" w:rsidRDefault="00712450" w:rsidP="002A3B7F">
            <w:pPr>
              <w:keepNext/>
            </w:pPr>
            <w:r w:rsidRPr="00712450">
              <w:t>±</w:t>
            </w:r>
            <w:r w:rsidR="00126FE2">
              <w:t>½</w:t>
            </w:r>
            <w:r w:rsidR="00824CEE">
              <w:t xml:space="preserve"> in</w:t>
            </w:r>
            <w:r w:rsidR="00D7743D">
              <w:t xml:space="preserve"> </w:t>
            </w:r>
            <w:r w:rsidR="00F428AC">
              <w:t>(</w:t>
            </w:r>
            <w:r w:rsidR="00F428AC" w:rsidRPr="00712450">
              <w:t>±</w:t>
            </w:r>
            <w:r w:rsidR="00F428AC">
              <w:t>13 mm)</w:t>
            </w:r>
          </w:p>
        </w:tc>
      </w:tr>
      <w:tr w:rsidR="00712450" w:rsidRPr="00712450" w14:paraId="11ABE409" w14:textId="77777777" w:rsidTr="002A3B7F">
        <w:trPr>
          <w:trHeight w:val="412"/>
        </w:trPr>
        <w:tc>
          <w:tcPr>
            <w:tcW w:w="2500" w:type="pct"/>
          </w:tcPr>
          <w:p w14:paraId="1903CBDA" w14:textId="77777777" w:rsidR="00712450" w:rsidRPr="00712450" w:rsidRDefault="00712450" w:rsidP="002A3B7F">
            <w:pPr>
              <w:keepNext/>
              <w:rPr>
                <w:color w:val="231F20"/>
                <w:szCs w:val="20"/>
              </w:rPr>
            </w:pPr>
            <w:r w:rsidRPr="00712450">
              <w:rPr>
                <w:color w:val="231F20"/>
                <w:szCs w:val="20"/>
              </w:rPr>
              <w:t>Local smoothness of any surface</w:t>
            </w:r>
          </w:p>
        </w:tc>
        <w:tc>
          <w:tcPr>
            <w:tcW w:w="2500" w:type="pct"/>
          </w:tcPr>
          <w:p w14:paraId="41B02264" w14:textId="77777777" w:rsidR="00D7743D" w:rsidRDefault="00712450" w:rsidP="002A3B7F">
            <w:pPr>
              <w:keepNext/>
            </w:pPr>
            <w:r w:rsidRPr="00712450">
              <w:t>±</w:t>
            </w:r>
            <w:r w:rsidR="00126FE2">
              <w:t>⅛</w:t>
            </w:r>
            <w:r w:rsidRPr="00712450">
              <w:t xml:space="preserve"> in</w:t>
            </w:r>
            <w:r w:rsidR="004D76E1">
              <w:t xml:space="preserve"> in </w:t>
            </w:r>
            <w:r w:rsidRPr="00712450">
              <w:t>10 ft.</w:t>
            </w:r>
            <w:r w:rsidR="00D7743D">
              <w:t xml:space="preserve"> </w:t>
            </w:r>
          </w:p>
          <w:p w14:paraId="1D243903" w14:textId="77777777" w:rsidR="00712450" w:rsidRPr="00712450" w:rsidRDefault="00D7743D" w:rsidP="002A3B7F">
            <w:pPr>
              <w:keepNext/>
            </w:pPr>
            <w:r>
              <w:t>(</w:t>
            </w:r>
            <w:r w:rsidRPr="00712450">
              <w:t>±</w:t>
            </w:r>
            <w:r>
              <w:t>3 mm</w:t>
            </w:r>
            <w:r w:rsidR="004D76E1">
              <w:t xml:space="preserve"> in </w:t>
            </w:r>
            <w:r>
              <w:t>3 m)</w:t>
            </w:r>
          </w:p>
        </w:tc>
      </w:tr>
      <w:tr w:rsidR="00712450" w:rsidRPr="00712450" w14:paraId="2B443459" w14:textId="77777777" w:rsidTr="002A3B7F">
        <w:trPr>
          <w:trHeight w:val="412"/>
        </w:trPr>
        <w:tc>
          <w:tcPr>
            <w:tcW w:w="2500" w:type="pct"/>
          </w:tcPr>
          <w:p w14:paraId="0A57ECBD" w14:textId="77777777" w:rsidR="00712450" w:rsidRPr="00712450" w:rsidRDefault="00712450" w:rsidP="002A3B7F">
            <w:pPr>
              <w:keepNext/>
              <w:rPr>
                <w:color w:val="231F20"/>
                <w:szCs w:val="20"/>
              </w:rPr>
            </w:pPr>
            <w:r w:rsidRPr="00712450">
              <w:rPr>
                <w:color w:val="231F20"/>
                <w:szCs w:val="20"/>
              </w:rPr>
              <w:t>Erection elevation tolerance              (surface approach slab only)</w:t>
            </w:r>
          </w:p>
        </w:tc>
        <w:tc>
          <w:tcPr>
            <w:tcW w:w="2500" w:type="pct"/>
          </w:tcPr>
          <w:p w14:paraId="6A21BC5D" w14:textId="77777777" w:rsidR="00712450" w:rsidRPr="00712450" w:rsidRDefault="00712450" w:rsidP="002A3B7F">
            <w:pPr>
              <w:keepNext/>
            </w:pPr>
            <w:r w:rsidRPr="00712450">
              <w:t>±</w:t>
            </w:r>
            <w:r w:rsidR="00126FE2">
              <w:t>⅛</w:t>
            </w:r>
            <w:r w:rsidR="00824CEE">
              <w:t xml:space="preserve"> in</w:t>
            </w:r>
            <w:r w:rsidR="00D7743D">
              <w:t xml:space="preserve"> (</w:t>
            </w:r>
            <w:r w:rsidR="00D7743D" w:rsidRPr="00712450">
              <w:t>±</w:t>
            </w:r>
            <w:r w:rsidR="00D7743D">
              <w:t>3 mm)</w:t>
            </w:r>
          </w:p>
        </w:tc>
      </w:tr>
      <w:tr w:rsidR="00712450" w:rsidRPr="00712450" w14:paraId="7A7F1AEE" w14:textId="77777777" w:rsidTr="002A3B7F">
        <w:trPr>
          <w:trHeight w:val="412"/>
        </w:trPr>
        <w:tc>
          <w:tcPr>
            <w:tcW w:w="2500" w:type="pct"/>
          </w:tcPr>
          <w:p w14:paraId="7298F7C5" w14:textId="77777777" w:rsidR="00712450" w:rsidRPr="00712450" w:rsidRDefault="00712450" w:rsidP="002A3B7F">
            <w:pPr>
              <w:rPr>
                <w:color w:val="231F20"/>
                <w:szCs w:val="20"/>
              </w:rPr>
            </w:pPr>
            <w:r w:rsidRPr="00712450">
              <w:rPr>
                <w:color w:val="231F20"/>
                <w:szCs w:val="20"/>
              </w:rPr>
              <w:t>Location of blockouts</w:t>
            </w:r>
          </w:p>
        </w:tc>
        <w:tc>
          <w:tcPr>
            <w:tcW w:w="2500" w:type="pct"/>
          </w:tcPr>
          <w:p w14:paraId="71663EAB" w14:textId="77777777" w:rsidR="00F428AC" w:rsidRPr="00712450" w:rsidRDefault="00712450" w:rsidP="002A3B7F">
            <w:r w:rsidRPr="00712450">
              <w:t>±</w:t>
            </w:r>
            <w:r w:rsidR="00126FE2">
              <w:t>½</w:t>
            </w:r>
            <w:r w:rsidR="00824CEE">
              <w:t xml:space="preserve"> in</w:t>
            </w:r>
            <w:r w:rsidR="004D76E1">
              <w:t xml:space="preserve"> </w:t>
            </w:r>
            <w:r w:rsidR="00F428AC">
              <w:t>(</w:t>
            </w:r>
            <w:r w:rsidR="00F428AC" w:rsidRPr="00712450">
              <w:t>±</w:t>
            </w:r>
            <w:r w:rsidR="00F428AC">
              <w:t>13 mm)</w:t>
            </w:r>
          </w:p>
        </w:tc>
      </w:tr>
    </w:tbl>
    <w:p w14:paraId="7939238E" w14:textId="77777777" w:rsidR="00712450" w:rsidRPr="00712450" w:rsidRDefault="00712450" w:rsidP="00C625F1">
      <w:pPr>
        <w:pStyle w:val="Indent3"/>
      </w:pPr>
      <w:r w:rsidRPr="00712450">
        <w:rPr>
          <w:bCs/>
          <w:i/>
        </w:rPr>
        <w:lastRenderedPageBreak/>
        <w:t xml:space="preserve">(d) </w:t>
      </w:r>
      <w:r w:rsidRPr="00712450">
        <w:rPr>
          <w:bCs/>
        </w:rPr>
        <w:t>Submittals</w:t>
      </w:r>
      <w:r w:rsidRPr="00712450">
        <w:rPr>
          <w:bCs/>
          <w:w w:val="104"/>
        </w:rPr>
        <w:t>.</w:t>
      </w:r>
      <w:r w:rsidRPr="00712450">
        <w:t xml:space="preserve"> </w:t>
      </w:r>
      <w:r w:rsidR="003A0476">
        <w:t xml:space="preserve"> </w:t>
      </w:r>
      <w:r w:rsidRPr="00712450">
        <w:t>Submit fabrication and installation drawings for approval according to Subsection 104.03.</w:t>
      </w:r>
    </w:p>
    <w:p w14:paraId="2015EB9C" w14:textId="77777777" w:rsidR="00712450" w:rsidRPr="00712450" w:rsidRDefault="00712450" w:rsidP="00C625F1">
      <w:pPr>
        <w:pStyle w:val="Indent4"/>
      </w:pPr>
      <w:r w:rsidRPr="00712450">
        <w:t>(</w:t>
      </w:r>
      <w:r w:rsidRPr="00712450">
        <w:rPr>
          <w:i/>
        </w:rPr>
        <w:t>1</w:t>
      </w:r>
      <w:r w:rsidRPr="00712450">
        <w:t>)</w:t>
      </w:r>
      <w:r w:rsidRPr="00712450">
        <w:rPr>
          <w:i/>
          <w:spacing w:val="39"/>
        </w:rPr>
        <w:t xml:space="preserve"> </w:t>
      </w:r>
      <w:r w:rsidRPr="00712450">
        <w:t>Fabrication drawings</w:t>
      </w:r>
      <w:r w:rsidRPr="00712450">
        <w:rPr>
          <w:w w:val="104"/>
        </w:rPr>
        <w:t>.</w:t>
      </w:r>
      <w:r w:rsidR="003A0476">
        <w:rPr>
          <w:w w:val="104"/>
        </w:rPr>
        <w:t xml:space="preserve"> </w:t>
      </w:r>
      <w:r w:rsidRPr="00712450">
        <w:rPr>
          <w:w w:val="104"/>
        </w:rPr>
        <w:t xml:space="preserve"> Show all details necessary for fabrication, </w:t>
      </w:r>
      <w:r w:rsidRPr="00712450">
        <w:t>including the following:</w:t>
      </w:r>
    </w:p>
    <w:p w14:paraId="03FC7E3E" w14:textId="77777777" w:rsidR="00712450" w:rsidRPr="00712450" w:rsidRDefault="00712450" w:rsidP="002A3B7F">
      <w:pPr>
        <w:pStyle w:val="Indent5"/>
      </w:pPr>
      <w:r w:rsidRPr="00712450">
        <w:rPr>
          <w:i/>
        </w:rPr>
        <w:t>(a)</w:t>
      </w:r>
      <w:r w:rsidRPr="00712450">
        <w:t xml:space="preserve"> Details and location of all lifting holes, inserts, hardware, devices, and any additional reinforcing required for lifting. </w:t>
      </w:r>
      <w:r w:rsidR="003A0476">
        <w:t xml:space="preserve"> </w:t>
      </w:r>
      <w:r w:rsidRPr="00712450">
        <w:t>Include supporting calculations and lifting procedures.</w:t>
      </w:r>
    </w:p>
    <w:p w14:paraId="0883B757" w14:textId="77777777" w:rsidR="00712450" w:rsidRPr="00712450" w:rsidRDefault="00712450" w:rsidP="002A3B7F">
      <w:pPr>
        <w:pStyle w:val="Indent5"/>
      </w:pPr>
      <w:r w:rsidRPr="00712450">
        <w:rPr>
          <w:i/>
        </w:rPr>
        <w:t>(b)</w:t>
      </w:r>
      <w:r w:rsidRPr="00712450">
        <w:t xml:space="preserve"> Describe the method of curing, handling, storing, and transporting the elements.</w:t>
      </w:r>
    </w:p>
    <w:p w14:paraId="401D3B87" w14:textId="77777777" w:rsidR="00712450" w:rsidRPr="00712450" w:rsidRDefault="00712450" w:rsidP="002A3B7F">
      <w:pPr>
        <w:pStyle w:val="Indent5"/>
      </w:pPr>
      <w:r w:rsidRPr="00712450">
        <w:rPr>
          <w:i/>
        </w:rPr>
        <w:t xml:space="preserve">(c) </w:t>
      </w:r>
      <w:r w:rsidRPr="00712450">
        <w:t>Leveling inserts in the deck and leveling procedure.</w:t>
      </w:r>
    </w:p>
    <w:p w14:paraId="3C81895A" w14:textId="77777777" w:rsidR="00712450" w:rsidRPr="00712450" w:rsidRDefault="00712450" w:rsidP="002A3B7F">
      <w:pPr>
        <w:pStyle w:val="Indent5"/>
      </w:pPr>
      <w:r w:rsidRPr="00712450">
        <w:rPr>
          <w:i/>
        </w:rPr>
        <w:t xml:space="preserve">(d) </w:t>
      </w:r>
      <w:r w:rsidRPr="00712450">
        <w:t>Details of vertical elevation adjusting hardware.</w:t>
      </w:r>
    </w:p>
    <w:p w14:paraId="507F1D55" w14:textId="77777777" w:rsidR="00712450" w:rsidRPr="00712450" w:rsidRDefault="00712450" w:rsidP="002A3B7F">
      <w:pPr>
        <w:pStyle w:val="Indent5"/>
      </w:pPr>
      <w:r w:rsidRPr="00712450">
        <w:rPr>
          <w:i/>
        </w:rPr>
        <w:t xml:space="preserve">(e) </w:t>
      </w:r>
      <w:r w:rsidRPr="00712450">
        <w:t>Minimum compressive strength to be attained prior to handling precast concrete deck and deck overhang elements.</w:t>
      </w:r>
    </w:p>
    <w:p w14:paraId="37952557" w14:textId="77777777" w:rsidR="00712450" w:rsidRPr="00712450" w:rsidRDefault="00712450" w:rsidP="002A3B7F">
      <w:pPr>
        <w:pStyle w:val="Indent5"/>
      </w:pPr>
      <w:r w:rsidRPr="00712450">
        <w:rPr>
          <w:i/>
        </w:rPr>
        <w:t>(f)</w:t>
      </w:r>
      <w:r w:rsidRPr="00712450">
        <w:t xml:space="preserve"> Details of structural steel, shear connectors, bearing assemblies, and elastomeric bearing pads.</w:t>
      </w:r>
    </w:p>
    <w:p w14:paraId="6FC63DD0" w14:textId="77777777" w:rsidR="00712450" w:rsidRPr="00712450" w:rsidRDefault="00712450" w:rsidP="002A3B7F">
      <w:pPr>
        <w:pStyle w:val="Indent5"/>
      </w:pPr>
      <w:r w:rsidRPr="00712450">
        <w:rPr>
          <w:i/>
        </w:rPr>
        <w:t>(g)</w:t>
      </w:r>
      <w:r w:rsidRPr="00712450">
        <w:t xml:space="preserve"> Concrete volume, reinforcing steel weight and total section weight for each element.</w:t>
      </w:r>
    </w:p>
    <w:p w14:paraId="233E5225" w14:textId="77777777" w:rsidR="00712450" w:rsidRPr="00712450" w:rsidRDefault="00712450" w:rsidP="00FC152E">
      <w:pPr>
        <w:pStyle w:val="Indent4"/>
      </w:pPr>
      <w:r w:rsidRPr="00712450">
        <w:t xml:space="preserve">Do not order materials or begin work until receiving final approval of the shop drawings. </w:t>
      </w:r>
    </w:p>
    <w:p w14:paraId="28E21967" w14:textId="77777777" w:rsidR="00712450" w:rsidRPr="00712450" w:rsidRDefault="00712450" w:rsidP="00FC152E">
      <w:pPr>
        <w:pStyle w:val="Indent4"/>
        <w:spacing w:after="120"/>
      </w:pPr>
      <w:r w:rsidRPr="00712450">
        <w:rPr>
          <w:i/>
        </w:rPr>
        <w:t>(2)</w:t>
      </w:r>
      <w:r w:rsidRPr="00712450">
        <w:rPr>
          <w:b/>
          <w:bCs/>
          <w:i/>
          <w:spacing w:val="39"/>
        </w:rPr>
        <w:t xml:space="preserve"> </w:t>
      </w:r>
      <w:r w:rsidRPr="00712450">
        <w:rPr>
          <w:bCs/>
        </w:rPr>
        <w:t>Assembly Plan</w:t>
      </w:r>
      <w:r w:rsidRPr="00712450">
        <w:rPr>
          <w:bCs/>
          <w:w w:val="104"/>
        </w:rPr>
        <w:t xml:space="preserve">. </w:t>
      </w:r>
      <w:r w:rsidR="003A0476">
        <w:rPr>
          <w:bCs/>
          <w:w w:val="104"/>
        </w:rPr>
        <w:t xml:space="preserve"> </w:t>
      </w:r>
      <w:r w:rsidRPr="00712450">
        <w:t xml:space="preserve">Prepare an assembly plan under the seal of a licensed Professional Engineer.  Submit 5 sets for approval 28 days before fabrication. </w:t>
      </w:r>
      <w:r w:rsidR="003A0476">
        <w:t xml:space="preserve"> </w:t>
      </w:r>
      <w:r w:rsidRPr="00712450">
        <w:t>Describe all details necessary for assembly, including the following:</w:t>
      </w:r>
    </w:p>
    <w:p w14:paraId="04F55498" w14:textId="77777777" w:rsidR="00C56165" w:rsidRDefault="00712450" w:rsidP="002A3B7F">
      <w:pPr>
        <w:pStyle w:val="Indent5"/>
      </w:pPr>
      <w:r w:rsidRPr="00712450">
        <w:rPr>
          <w:i/>
        </w:rPr>
        <w:t>(a)</w:t>
      </w:r>
      <w:r w:rsidRPr="00712450">
        <w:t xml:space="preserve"> A work area plan depicting utilities overhead and below the work area, drainage inlet structures, protective measures, temporary staging areas, crane locations, and other features of the site necessary for successful assembly.</w:t>
      </w:r>
    </w:p>
    <w:p w14:paraId="52BB0C55" w14:textId="77777777" w:rsidR="00712450" w:rsidRPr="00712450" w:rsidRDefault="00712450" w:rsidP="002A3B7F">
      <w:pPr>
        <w:pStyle w:val="Indent5"/>
      </w:pPr>
      <w:r w:rsidRPr="00712450">
        <w:rPr>
          <w:i/>
        </w:rPr>
        <w:t>(b)</w:t>
      </w:r>
      <w:r w:rsidRPr="00712450">
        <w:t xml:space="preserve"> Details of all equipment and devices (including slings, hooks, and jacks) used for lifting and assembling the superstructure, substructure and approach slabs. Include the make, model, lift capacity, and operating radii.</w:t>
      </w:r>
    </w:p>
    <w:p w14:paraId="6CD4ECCC" w14:textId="77777777" w:rsidR="00712450" w:rsidRPr="00712450" w:rsidRDefault="00712450" w:rsidP="002A3B7F">
      <w:pPr>
        <w:pStyle w:val="Indent5"/>
        <w:rPr>
          <w:i/>
        </w:rPr>
      </w:pPr>
      <w:r w:rsidRPr="00712450">
        <w:rPr>
          <w:i/>
        </w:rPr>
        <w:t>(c)</w:t>
      </w:r>
      <w:r w:rsidRPr="00712450">
        <w:t xml:space="preserve"> Computations showing the magnitude of stress in the prefabricated components during erection is within allowable limits, and that all of the erection equipment has adequate capacity for the work to be performed</w:t>
      </w:r>
      <w:r w:rsidRPr="00712450">
        <w:rPr>
          <w:i/>
        </w:rPr>
        <w:t>.</w:t>
      </w:r>
    </w:p>
    <w:p w14:paraId="3F8D38BC" w14:textId="77777777" w:rsidR="00712450" w:rsidRPr="00712450" w:rsidRDefault="00712450" w:rsidP="002A3B7F">
      <w:pPr>
        <w:pStyle w:val="Indent5"/>
      </w:pPr>
      <w:r w:rsidRPr="00712450">
        <w:rPr>
          <w:i/>
        </w:rPr>
        <w:t>(d)</w:t>
      </w:r>
      <w:r w:rsidRPr="00712450">
        <w:t xml:space="preserve"> Detailed sequence of construction activities, and a Critical Path Method (CPM) schedule </w:t>
      </w:r>
      <w:r w:rsidR="006C491A">
        <w:t xml:space="preserve">according to Section 155 </w:t>
      </w:r>
      <w:r w:rsidRPr="00712450">
        <w:t xml:space="preserve">for all operations. </w:t>
      </w:r>
      <w:r w:rsidR="003A0476">
        <w:t xml:space="preserve"> </w:t>
      </w:r>
      <w:r w:rsidRPr="00712450">
        <w:t>Include setting and cure time for grout, concrete closure pours, splice couplers, and fill of pile pockets.</w:t>
      </w:r>
    </w:p>
    <w:p w14:paraId="27C64A0F" w14:textId="77777777" w:rsidR="00712450" w:rsidRPr="00712450" w:rsidRDefault="00712450" w:rsidP="002A3B7F">
      <w:pPr>
        <w:pStyle w:val="Indent5"/>
      </w:pPr>
      <w:r w:rsidRPr="00712450">
        <w:rPr>
          <w:i/>
        </w:rPr>
        <w:t xml:space="preserve">(e) </w:t>
      </w:r>
      <w:r w:rsidRPr="00712450">
        <w:t>Methods of providing temporary support of the elements.  Include methods of adjusting, bracing and securing the element after placement.</w:t>
      </w:r>
    </w:p>
    <w:p w14:paraId="7D13D90B" w14:textId="77777777" w:rsidR="00712450" w:rsidRPr="00712450" w:rsidRDefault="00712450" w:rsidP="002A3B7F">
      <w:pPr>
        <w:pStyle w:val="Indent5"/>
      </w:pPr>
      <w:r w:rsidRPr="00712450">
        <w:rPr>
          <w:i/>
        </w:rPr>
        <w:lastRenderedPageBreak/>
        <w:t>(f)</w:t>
      </w:r>
      <w:r w:rsidRPr="00712450">
        <w:t xml:space="preserve"> Procedures for controlling tolerance limits.</w:t>
      </w:r>
    </w:p>
    <w:p w14:paraId="7D7A72A7" w14:textId="77777777" w:rsidR="00712450" w:rsidRPr="00712450" w:rsidRDefault="00712450" w:rsidP="002A3B7F">
      <w:pPr>
        <w:pStyle w:val="Indent5"/>
      </w:pPr>
      <w:r w:rsidRPr="00712450">
        <w:rPr>
          <w:i/>
        </w:rPr>
        <w:t xml:space="preserve">(g) </w:t>
      </w:r>
      <w:r w:rsidRPr="00712450">
        <w:t>Methods of forming closure pours and fill concrete, and sealing lifting holes.</w:t>
      </w:r>
    </w:p>
    <w:p w14:paraId="5D8D7404" w14:textId="77777777" w:rsidR="00712450" w:rsidRPr="00712450" w:rsidRDefault="00712450" w:rsidP="002A3B7F">
      <w:pPr>
        <w:pStyle w:val="Indent5"/>
      </w:pPr>
      <w:r w:rsidRPr="00712450">
        <w:rPr>
          <w:i/>
        </w:rPr>
        <w:t>(h)</w:t>
      </w:r>
      <w:r w:rsidRPr="00712450">
        <w:t xml:space="preserve"> Methods for curing grout, closure pours, and lifting hole concrete.</w:t>
      </w:r>
    </w:p>
    <w:p w14:paraId="16A8A754" w14:textId="77777777" w:rsidR="00712450" w:rsidRPr="00712450" w:rsidRDefault="00712450" w:rsidP="002A3B7F">
      <w:pPr>
        <w:pStyle w:val="Indent5"/>
      </w:pPr>
      <w:r w:rsidRPr="00712450">
        <w:rPr>
          <w:i/>
        </w:rPr>
        <w:t xml:space="preserve">(i) </w:t>
      </w:r>
      <w:r w:rsidRPr="00712450">
        <w:t>A list of personnel that will be responsible for grouting the reinforcing splice couplers.</w:t>
      </w:r>
      <w:r w:rsidR="003A0476">
        <w:t xml:space="preserve"> </w:t>
      </w:r>
      <w:r w:rsidRPr="00712450">
        <w:t xml:space="preserve"> Include proof of completion of two successful installations within the last 2 years. </w:t>
      </w:r>
      <w:r w:rsidR="003A0476">
        <w:t xml:space="preserve"> </w:t>
      </w:r>
      <w:r w:rsidRPr="00712450">
        <w:t xml:space="preserve">Training of new personnel within 3 months of installation by a manufacturer’s technical representative is an acceptable substitution for this experience. </w:t>
      </w:r>
      <w:r w:rsidR="003A0476">
        <w:t xml:space="preserve"> </w:t>
      </w:r>
      <w:r w:rsidRPr="00712450">
        <w:t>In this case, provide proof of training.</w:t>
      </w:r>
    </w:p>
    <w:p w14:paraId="5F280E3E" w14:textId="77777777" w:rsidR="00712450" w:rsidRPr="00712450" w:rsidRDefault="00712450" w:rsidP="00027A69">
      <w:pPr>
        <w:pStyle w:val="Indent3"/>
      </w:pPr>
      <w:r w:rsidRPr="00712450">
        <w:rPr>
          <w:i/>
        </w:rPr>
        <w:t>(e)</w:t>
      </w:r>
      <w:r w:rsidRPr="00712450">
        <w:rPr>
          <w:b/>
        </w:rPr>
        <w:t xml:space="preserve"> </w:t>
      </w:r>
      <w:r w:rsidRPr="00712450">
        <w:t>Quality Assurance</w:t>
      </w:r>
      <w:r w:rsidRPr="00712450">
        <w:rPr>
          <w:w w:val="104"/>
        </w:rPr>
        <w:t>.</w:t>
      </w:r>
    </w:p>
    <w:p w14:paraId="1EB73A5D" w14:textId="77777777" w:rsidR="00712450" w:rsidRPr="00712450" w:rsidRDefault="00874495" w:rsidP="00FC152E">
      <w:pPr>
        <w:pStyle w:val="Indent4"/>
        <w:rPr>
          <w:rFonts w:eastAsia="Calibri"/>
        </w:rPr>
      </w:pPr>
      <w:r w:rsidRPr="00874495">
        <w:rPr>
          <w:rFonts w:eastAsia="Calibri"/>
          <w:i/>
        </w:rPr>
        <w:t>(1)</w:t>
      </w:r>
      <w:r>
        <w:rPr>
          <w:rFonts w:eastAsia="Calibri"/>
        </w:rPr>
        <w:t xml:space="preserve"> </w:t>
      </w:r>
      <w:r w:rsidR="00712450" w:rsidRPr="00712450">
        <w:rPr>
          <w:rFonts w:eastAsia="Calibri"/>
        </w:rPr>
        <w:t xml:space="preserve">Permanently mark each element with date of fabrication, supplier identification and module identification. </w:t>
      </w:r>
      <w:r w:rsidR="003A0476">
        <w:rPr>
          <w:rFonts w:eastAsia="Calibri"/>
        </w:rPr>
        <w:t xml:space="preserve"> </w:t>
      </w:r>
      <w:r w:rsidR="00712450" w:rsidRPr="00712450">
        <w:rPr>
          <w:rFonts w:eastAsia="Calibri"/>
        </w:rPr>
        <w:t>Stamp markings in fresh concrete.</w:t>
      </w:r>
    </w:p>
    <w:p w14:paraId="7646D374" w14:textId="77777777" w:rsidR="00712450" w:rsidRPr="00712450" w:rsidRDefault="00874495" w:rsidP="00874495">
      <w:pPr>
        <w:pStyle w:val="Indent4"/>
        <w:rPr>
          <w:rFonts w:eastAsia="Calibri"/>
        </w:rPr>
      </w:pPr>
      <w:r w:rsidRPr="00874495">
        <w:rPr>
          <w:rFonts w:eastAsia="Calibri"/>
          <w:i/>
        </w:rPr>
        <w:t>(2)</w:t>
      </w:r>
      <w:r>
        <w:rPr>
          <w:rFonts w:eastAsia="Calibri"/>
        </w:rPr>
        <w:t xml:space="preserve"> </w:t>
      </w:r>
      <w:r w:rsidR="00712450" w:rsidRPr="00712450">
        <w:rPr>
          <w:rFonts w:eastAsia="Calibri"/>
        </w:rPr>
        <w:t>Prevent cracking or damage of precast components during handling and storage.</w:t>
      </w:r>
    </w:p>
    <w:p w14:paraId="162B08E5" w14:textId="77777777" w:rsidR="00712450" w:rsidRPr="00712450" w:rsidRDefault="00874495" w:rsidP="00874495">
      <w:pPr>
        <w:pStyle w:val="Indent4"/>
        <w:rPr>
          <w:rFonts w:eastAsia="Calibri"/>
        </w:rPr>
      </w:pPr>
      <w:r w:rsidRPr="00874495">
        <w:rPr>
          <w:rFonts w:eastAsia="Calibri"/>
          <w:i/>
        </w:rPr>
        <w:t>(3)</w:t>
      </w:r>
      <w:r>
        <w:rPr>
          <w:rFonts w:eastAsia="Calibri"/>
        </w:rPr>
        <w:t xml:space="preserve"> </w:t>
      </w:r>
      <w:r w:rsidR="00712450" w:rsidRPr="00712450">
        <w:rPr>
          <w:rFonts w:eastAsia="Calibri"/>
        </w:rPr>
        <w:t>Replace or repair defective or broken precast concrete deck and concrete deck overhang elements according to Section 106.  Requests to repair defective or broken elements are subject to the following:</w:t>
      </w:r>
    </w:p>
    <w:p w14:paraId="0C01077F" w14:textId="77777777" w:rsidR="00712450" w:rsidRPr="00712450" w:rsidRDefault="00712450" w:rsidP="002A3B7F">
      <w:pPr>
        <w:pStyle w:val="Indent5"/>
      </w:pPr>
      <w:r w:rsidRPr="00712450">
        <w:rPr>
          <w:i/>
        </w:rPr>
        <w:t xml:space="preserve">(a) </w:t>
      </w:r>
      <w:r w:rsidRPr="00712450">
        <w:t>Obtain approval</w:t>
      </w:r>
      <w:r w:rsidRPr="00712450">
        <w:rPr>
          <w:i/>
        </w:rPr>
        <w:t xml:space="preserve"> </w:t>
      </w:r>
      <w:r w:rsidRPr="00712450">
        <w:t>before performing</w:t>
      </w:r>
      <w:r w:rsidRPr="00712450">
        <w:rPr>
          <w:i/>
        </w:rPr>
        <w:t xml:space="preserve"> </w:t>
      </w:r>
      <w:r w:rsidRPr="00712450">
        <w:t>concrete repairs.</w:t>
      </w:r>
    </w:p>
    <w:p w14:paraId="1E893F7F" w14:textId="77777777" w:rsidR="00712450" w:rsidRPr="00712450" w:rsidRDefault="00712450" w:rsidP="002A3B7F">
      <w:pPr>
        <w:pStyle w:val="Indent5"/>
      </w:pPr>
      <w:r w:rsidRPr="00712450">
        <w:rPr>
          <w:i/>
        </w:rPr>
        <w:t xml:space="preserve">(b) </w:t>
      </w:r>
      <w:r w:rsidRPr="00712450">
        <w:t>Concrete repair work must reestablish the module’s structural integrity, durability, and aesthetics to the satisfaction of the CO.</w:t>
      </w:r>
    </w:p>
    <w:p w14:paraId="1255B2FF" w14:textId="77777777" w:rsidR="00712450" w:rsidRPr="00712450" w:rsidRDefault="00712450" w:rsidP="002A3B7F">
      <w:pPr>
        <w:pStyle w:val="Indent5"/>
      </w:pPr>
      <w:r w:rsidRPr="00712450">
        <w:rPr>
          <w:i/>
        </w:rPr>
        <w:t>(c)</w:t>
      </w:r>
      <w:r w:rsidRPr="00712450">
        <w:t xml:space="preserve"> Describe the cause of damage and the corrective action taken to eliminate future damage.</w:t>
      </w:r>
    </w:p>
    <w:p w14:paraId="7CC09B87" w14:textId="77777777" w:rsidR="00712450" w:rsidRPr="00712450" w:rsidRDefault="00712450" w:rsidP="002A3B7F">
      <w:pPr>
        <w:pStyle w:val="Indent5"/>
        <w:rPr>
          <w:i/>
        </w:rPr>
      </w:pPr>
      <w:r w:rsidRPr="00712450">
        <w:rPr>
          <w:i/>
        </w:rPr>
        <w:t xml:space="preserve">(d) </w:t>
      </w:r>
      <w:r w:rsidRPr="00712450">
        <w:t>An updated CPM schedule showing the effects of repair work on project completion.</w:t>
      </w:r>
    </w:p>
    <w:p w14:paraId="041B8168" w14:textId="77777777" w:rsidR="00712450" w:rsidRPr="00712450" w:rsidRDefault="0096266A" w:rsidP="0096266A">
      <w:pPr>
        <w:pStyle w:val="Indent4"/>
        <w:rPr>
          <w:rFonts w:eastAsia="Calibri"/>
        </w:rPr>
      </w:pPr>
      <w:r w:rsidRPr="0096266A">
        <w:rPr>
          <w:rFonts w:eastAsia="Calibri"/>
          <w:i/>
        </w:rPr>
        <w:t>(4)</w:t>
      </w:r>
      <w:r>
        <w:rPr>
          <w:rFonts w:eastAsia="Calibri"/>
        </w:rPr>
        <w:t xml:space="preserve"> </w:t>
      </w:r>
      <w:r w:rsidR="00712450" w:rsidRPr="00712450">
        <w:rPr>
          <w:rFonts w:eastAsia="Calibri"/>
        </w:rPr>
        <w:t>Elements will be rejected if they do not conform to the contract documents, and for the following reasons:</w:t>
      </w:r>
    </w:p>
    <w:p w14:paraId="2E4033E5" w14:textId="77777777" w:rsidR="00712450" w:rsidRPr="000A2E3F" w:rsidRDefault="000A2E3F" w:rsidP="002A3B7F">
      <w:pPr>
        <w:pStyle w:val="Indent5"/>
      </w:pPr>
      <w:r w:rsidRPr="000A2E3F">
        <w:rPr>
          <w:i/>
        </w:rPr>
        <w:t xml:space="preserve">(a) </w:t>
      </w:r>
      <w:r w:rsidR="00712450" w:rsidRPr="000A2E3F">
        <w:t>Elements fabricated before the date that shop drawings are approved.</w:t>
      </w:r>
    </w:p>
    <w:p w14:paraId="7013AC1C" w14:textId="77777777" w:rsidR="00712450" w:rsidRPr="00712450" w:rsidRDefault="00712450" w:rsidP="002A3B7F">
      <w:pPr>
        <w:pStyle w:val="Indent5"/>
      </w:pPr>
      <w:r w:rsidRPr="00712450">
        <w:rPr>
          <w:i/>
        </w:rPr>
        <w:t xml:space="preserve">(b) </w:t>
      </w:r>
      <w:r w:rsidRPr="00712450">
        <w:t>Full-depth cracking of concrete, and concrete breakage that is not repairable.</w:t>
      </w:r>
    </w:p>
    <w:p w14:paraId="3DBE98CC" w14:textId="77777777" w:rsidR="00712450" w:rsidRPr="00712450" w:rsidRDefault="00712450" w:rsidP="002A3B7F">
      <w:pPr>
        <w:pStyle w:val="Indent5"/>
        <w:rPr>
          <w:i/>
        </w:rPr>
      </w:pPr>
      <w:r w:rsidRPr="00712450">
        <w:rPr>
          <w:i/>
        </w:rPr>
        <w:t xml:space="preserve">(c) </w:t>
      </w:r>
      <w:r w:rsidRPr="00712450">
        <w:t>Cracks that extend to the nearest reinforcement plane, or fine surface cracks that do not extend to the nearest reinforcement plane but are numerous or extensive.</w:t>
      </w:r>
    </w:p>
    <w:p w14:paraId="53F88FDE" w14:textId="77777777" w:rsidR="00712450" w:rsidRPr="00712450" w:rsidRDefault="00712450" w:rsidP="002A3B7F">
      <w:pPr>
        <w:pStyle w:val="Indent5"/>
      </w:pPr>
      <w:r w:rsidRPr="00712450">
        <w:rPr>
          <w:i/>
        </w:rPr>
        <w:t>(d)</w:t>
      </w:r>
      <w:r w:rsidRPr="00712450">
        <w:t xml:space="preserve"> Camber that does not meet the requirements of the plans or fabrication drawings.</w:t>
      </w:r>
    </w:p>
    <w:p w14:paraId="01B4159D" w14:textId="77777777" w:rsidR="00712450" w:rsidRPr="005A6A87" w:rsidRDefault="00712450" w:rsidP="002A3B7F">
      <w:pPr>
        <w:pStyle w:val="Indent5"/>
      </w:pPr>
      <w:r w:rsidRPr="00712450">
        <w:rPr>
          <w:i/>
        </w:rPr>
        <w:t xml:space="preserve">(e) </w:t>
      </w:r>
      <w:r w:rsidRPr="00712450">
        <w:t>Honeycombed texture.</w:t>
      </w:r>
    </w:p>
    <w:p w14:paraId="74ADD2F7" w14:textId="77777777" w:rsidR="00712450" w:rsidRPr="00712450" w:rsidRDefault="00712450" w:rsidP="002A3B7F">
      <w:pPr>
        <w:pStyle w:val="Indent5"/>
      </w:pPr>
      <w:r w:rsidRPr="00712450">
        <w:rPr>
          <w:i/>
        </w:rPr>
        <w:t xml:space="preserve">(f) </w:t>
      </w:r>
      <w:r w:rsidRPr="00712450">
        <w:t>Dimensions exceeding the allowable tolerances.</w:t>
      </w:r>
    </w:p>
    <w:p w14:paraId="4B835102" w14:textId="77777777" w:rsidR="00712450" w:rsidRPr="005A6A87" w:rsidRDefault="00712450" w:rsidP="002A3B7F">
      <w:pPr>
        <w:pStyle w:val="Indent5"/>
        <w:rPr>
          <w:i/>
        </w:rPr>
      </w:pPr>
      <w:r w:rsidRPr="00712450">
        <w:rPr>
          <w:i/>
        </w:rPr>
        <w:t xml:space="preserve">(g) </w:t>
      </w:r>
      <w:r w:rsidRPr="00712450">
        <w:t>Damage during fabrication, transportation, erection, or construction.</w:t>
      </w:r>
    </w:p>
    <w:p w14:paraId="07C78D46" w14:textId="77777777" w:rsidR="00712450" w:rsidRPr="005A6A87" w:rsidRDefault="00D21361" w:rsidP="00FC17BB">
      <w:pPr>
        <w:pStyle w:val="Indent4"/>
        <w:rPr>
          <w:rFonts w:eastAsia="Calibri"/>
          <w:color w:val="000000"/>
        </w:rPr>
      </w:pPr>
      <w:r w:rsidRPr="00FC17BB">
        <w:rPr>
          <w:rFonts w:eastAsia="Calibri"/>
          <w:i/>
          <w:w w:val="111"/>
        </w:rPr>
        <w:lastRenderedPageBreak/>
        <w:t>(5)</w:t>
      </w:r>
      <w:r>
        <w:rPr>
          <w:rFonts w:eastAsia="Calibri"/>
          <w:w w:val="111"/>
        </w:rPr>
        <w:t xml:space="preserve"> </w:t>
      </w:r>
      <w:r w:rsidR="00712450" w:rsidRPr="00712450">
        <w:rPr>
          <w:rFonts w:eastAsia="Calibri"/>
          <w:w w:val="111"/>
        </w:rPr>
        <w:t xml:space="preserve">Document all test results for structural concrete. </w:t>
      </w:r>
      <w:r w:rsidR="003A0476">
        <w:rPr>
          <w:rFonts w:eastAsia="Calibri"/>
          <w:w w:val="111"/>
        </w:rPr>
        <w:t xml:space="preserve"> </w:t>
      </w:r>
      <w:r w:rsidR="00712450" w:rsidRPr="00712450">
        <w:rPr>
          <w:rFonts w:eastAsia="Calibri"/>
          <w:w w:val="111"/>
        </w:rPr>
        <w:t>Show in the quality control files at least the following information:</w:t>
      </w:r>
    </w:p>
    <w:p w14:paraId="0D837E37" w14:textId="77777777" w:rsidR="00712450" w:rsidRPr="005A6A87" w:rsidRDefault="00D21361" w:rsidP="002A3B7F">
      <w:pPr>
        <w:pStyle w:val="Indent5"/>
      </w:pPr>
      <w:r w:rsidRPr="00695738">
        <w:rPr>
          <w:i/>
        </w:rPr>
        <w:t>(a)</w:t>
      </w:r>
      <w:r>
        <w:t xml:space="preserve"> </w:t>
      </w:r>
      <w:r w:rsidR="00712450" w:rsidRPr="00712450">
        <w:t>Element identification.</w:t>
      </w:r>
    </w:p>
    <w:p w14:paraId="088DB7E9" w14:textId="77777777" w:rsidR="00712450" w:rsidRPr="005A6A87" w:rsidRDefault="00D21361" w:rsidP="002A3B7F">
      <w:pPr>
        <w:pStyle w:val="Indent5"/>
      </w:pPr>
      <w:r w:rsidRPr="00D21361">
        <w:rPr>
          <w:i/>
        </w:rPr>
        <w:t>(b)</w:t>
      </w:r>
      <w:r>
        <w:t xml:space="preserve"> </w:t>
      </w:r>
      <w:r w:rsidR="00712450" w:rsidRPr="00712450">
        <w:t>Date and time of fabrication concrete pour.</w:t>
      </w:r>
    </w:p>
    <w:p w14:paraId="3FD51466" w14:textId="77777777" w:rsidR="00712450" w:rsidRPr="005A6A87" w:rsidRDefault="00D21361" w:rsidP="002A3B7F">
      <w:pPr>
        <w:pStyle w:val="Indent5"/>
      </w:pPr>
      <w:r w:rsidRPr="00D21361">
        <w:rPr>
          <w:i/>
        </w:rPr>
        <w:t>(c)</w:t>
      </w:r>
      <w:r>
        <w:t xml:space="preserve"> </w:t>
      </w:r>
      <w:r w:rsidR="00712450" w:rsidRPr="00712450">
        <w:t>Concrete cylinder test results.</w:t>
      </w:r>
    </w:p>
    <w:p w14:paraId="6C7C7414" w14:textId="77777777" w:rsidR="00712450" w:rsidRPr="005A6A87" w:rsidRDefault="00D21361" w:rsidP="002A3B7F">
      <w:pPr>
        <w:pStyle w:val="Indent5"/>
      </w:pPr>
      <w:r w:rsidRPr="00D21361">
        <w:rPr>
          <w:i/>
        </w:rPr>
        <w:t xml:space="preserve">(d) </w:t>
      </w:r>
      <w:r w:rsidR="00712450" w:rsidRPr="00712450">
        <w:t>Concrete mix design and the batch print out.</w:t>
      </w:r>
    </w:p>
    <w:p w14:paraId="7D7E1A19" w14:textId="77777777" w:rsidR="00712450" w:rsidRPr="005A6A87" w:rsidRDefault="00D21361" w:rsidP="002A3B7F">
      <w:pPr>
        <w:pStyle w:val="Indent5"/>
      </w:pPr>
      <w:r w:rsidRPr="00D21361">
        <w:rPr>
          <w:i/>
        </w:rPr>
        <w:t>(e)</w:t>
      </w:r>
      <w:r>
        <w:t xml:space="preserve"> </w:t>
      </w:r>
      <w:r w:rsidR="00712450" w:rsidRPr="00712450">
        <w:t>Form-stripping date.</w:t>
      </w:r>
    </w:p>
    <w:p w14:paraId="69BC3494" w14:textId="77777777" w:rsidR="00712450" w:rsidRPr="005A6A87" w:rsidRDefault="00D21361" w:rsidP="002A3B7F">
      <w:pPr>
        <w:pStyle w:val="Indent5"/>
      </w:pPr>
      <w:r w:rsidRPr="00D21361">
        <w:rPr>
          <w:i/>
        </w:rPr>
        <w:t>(f)</w:t>
      </w:r>
      <w:r>
        <w:t xml:space="preserve"> </w:t>
      </w:r>
      <w:r w:rsidR="00712450" w:rsidRPr="00712450">
        <w:t>Location and number of blockouts and lifting inserts.</w:t>
      </w:r>
    </w:p>
    <w:p w14:paraId="743A0993" w14:textId="77777777" w:rsidR="00712450" w:rsidRPr="005A6A87" w:rsidRDefault="00D21361" w:rsidP="002A3B7F">
      <w:pPr>
        <w:pStyle w:val="Indent5"/>
      </w:pPr>
      <w:r w:rsidRPr="00D21361">
        <w:rPr>
          <w:i/>
        </w:rPr>
        <w:t>(g)</w:t>
      </w:r>
      <w:r>
        <w:t xml:space="preserve"> </w:t>
      </w:r>
      <w:r w:rsidR="00712450" w:rsidRPr="00712450">
        <w:t>Temperature, moisture, and duration of curing period.</w:t>
      </w:r>
    </w:p>
    <w:p w14:paraId="718E373F" w14:textId="77777777" w:rsidR="00712450" w:rsidRPr="005A6A87" w:rsidRDefault="00D21361" w:rsidP="002A3B7F">
      <w:pPr>
        <w:pStyle w:val="Indent5"/>
      </w:pPr>
      <w:r w:rsidRPr="00D21361">
        <w:rPr>
          <w:i/>
        </w:rPr>
        <w:t>(h)</w:t>
      </w:r>
      <w:r>
        <w:t xml:space="preserve"> </w:t>
      </w:r>
      <w:r w:rsidR="00712450" w:rsidRPr="00712450">
        <w:t>Approved repair procedures.</w:t>
      </w:r>
    </w:p>
    <w:p w14:paraId="77EA6CFC" w14:textId="77777777" w:rsidR="00712450" w:rsidRPr="005A6A87" w:rsidRDefault="00712450" w:rsidP="00490837">
      <w:pPr>
        <w:pStyle w:val="Indent3"/>
        <w:rPr>
          <w:i/>
          <w:w w:val="104"/>
        </w:rPr>
      </w:pPr>
      <w:r w:rsidRPr="00712450">
        <w:rPr>
          <w:i/>
        </w:rPr>
        <w:t>(f)</w:t>
      </w:r>
      <w:r w:rsidRPr="00712450">
        <w:rPr>
          <w:b/>
        </w:rPr>
        <w:t xml:space="preserve"> </w:t>
      </w:r>
      <w:r w:rsidRPr="00712450">
        <w:t>Handling, storing and transporting</w:t>
      </w:r>
      <w:r w:rsidRPr="00712450">
        <w:rPr>
          <w:i/>
          <w:w w:val="104"/>
        </w:rPr>
        <w:t>.</w:t>
      </w:r>
    </w:p>
    <w:p w14:paraId="7763FE8C" w14:textId="77777777" w:rsidR="00712450" w:rsidRPr="005A6A87" w:rsidRDefault="00712450" w:rsidP="00F23E54">
      <w:pPr>
        <w:pStyle w:val="Indent4"/>
        <w:rPr>
          <w:rFonts w:eastAsia="Calibri"/>
        </w:rPr>
      </w:pPr>
      <w:r w:rsidRPr="00712450">
        <w:rPr>
          <w:rFonts w:eastAsia="Calibri"/>
          <w:i/>
        </w:rPr>
        <w:t>(1)</w:t>
      </w:r>
      <w:r w:rsidRPr="00712450">
        <w:rPr>
          <w:rFonts w:eastAsia="Calibri"/>
        </w:rPr>
        <w:t xml:space="preserve"> Damage/Cracking. </w:t>
      </w:r>
      <w:r w:rsidR="003A0476">
        <w:rPr>
          <w:rFonts w:eastAsia="Calibri"/>
        </w:rPr>
        <w:t xml:space="preserve"> </w:t>
      </w:r>
      <w:r w:rsidRPr="00712450">
        <w:rPr>
          <w:rFonts w:eastAsia="Calibri"/>
        </w:rPr>
        <w:t xml:space="preserve">Prevent cracking or damage of prefabricated elements and modules during handling, storing and transporting. </w:t>
      </w:r>
    </w:p>
    <w:p w14:paraId="52293C91" w14:textId="77777777" w:rsidR="00712450" w:rsidRPr="005A6A87" w:rsidRDefault="00712450" w:rsidP="00F23E54">
      <w:pPr>
        <w:pStyle w:val="Indent4"/>
        <w:rPr>
          <w:rFonts w:eastAsia="Calibri"/>
        </w:rPr>
      </w:pPr>
      <w:r w:rsidRPr="00712450">
        <w:rPr>
          <w:rFonts w:eastAsia="Calibri"/>
          <w:i/>
        </w:rPr>
        <w:t>(2)</w:t>
      </w:r>
      <w:r w:rsidRPr="00712450">
        <w:rPr>
          <w:rFonts w:eastAsia="Calibri"/>
        </w:rPr>
        <w:t xml:space="preserve"> Precast Element Sizes. </w:t>
      </w:r>
      <w:r w:rsidR="003A0476">
        <w:rPr>
          <w:rFonts w:eastAsia="Calibri"/>
        </w:rPr>
        <w:t xml:space="preserve"> </w:t>
      </w:r>
      <w:r w:rsidRPr="00712450">
        <w:rPr>
          <w:rFonts w:eastAsia="Calibri"/>
        </w:rPr>
        <w:t xml:space="preserve">Finalize the size of precast elements with consideration for shipping restrictions, equipment availability and site constraints. </w:t>
      </w:r>
      <w:r w:rsidR="003A0476">
        <w:rPr>
          <w:rFonts w:eastAsia="Calibri"/>
        </w:rPr>
        <w:t xml:space="preserve"> </w:t>
      </w:r>
      <w:r w:rsidRPr="00712450">
        <w:rPr>
          <w:rFonts w:eastAsia="Calibri"/>
        </w:rPr>
        <w:t>Show the final element sizes on the assembly plan.</w:t>
      </w:r>
    </w:p>
    <w:p w14:paraId="13055C52" w14:textId="77777777" w:rsidR="00712450" w:rsidRPr="005A6A87" w:rsidRDefault="00712450" w:rsidP="00F23E54">
      <w:pPr>
        <w:pStyle w:val="Indent4"/>
        <w:rPr>
          <w:rFonts w:eastAsia="Calibri"/>
        </w:rPr>
      </w:pPr>
      <w:r w:rsidRPr="00712450">
        <w:rPr>
          <w:rFonts w:eastAsia="Calibri"/>
          <w:i/>
        </w:rPr>
        <w:t>(3)</w:t>
      </w:r>
      <w:r w:rsidRPr="00712450">
        <w:rPr>
          <w:rFonts w:eastAsia="Calibri"/>
        </w:rPr>
        <w:t xml:space="preserve"> Lifting Devices. </w:t>
      </w:r>
      <w:r w:rsidR="003A0476">
        <w:rPr>
          <w:rFonts w:eastAsia="Calibri"/>
        </w:rPr>
        <w:t xml:space="preserve"> </w:t>
      </w:r>
      <w:r w:rsidRPr="00712450">
        <w:rPr>
          <w:rFonts w:eastAsia="Calibri"/>
        </w:rPr>
        <w:t xml:space="preserve">The design and detail of the lifting devices is the responsibility of the Contractor. </w:t>
      </w:r>
      <w:r w:rsidR="00812A88">
        <w:rPr>
          <w:rFonts w:eastAsia="Calibri"/>
        </w:rPr>
        <w:t xml:space="preserve"> </w:t>
      </w:r>
      <w:r w:rsidRPr="00712450">
        <w:rPr>
          <w:rFonts w:eastAsia="Calibri"/>
        </w:rPr>
        <w:t xml:space="preserve">Use lifting devices in a manner that does not cause damage, cracking or torsional forces. </w:t>
      </w:r>
      <w:r w:rsidR="00812A88">
        <w:rPr>
          <w:rFonts w:eastAsia="Calibri"/>
        </w:rPr>
        <w:t xml:space="preserve"> </w:t>
      </w:r>
      <w:r w:rsidRPr="00712450">
        <w:rPr>
          <w:rFonts w:eastAsia="Calibri"/>
        </w:rPr>
        <w:t>Place the lifting devices in locations that are not visible once the prefabricated element is placed, or within recessed pockets that can be patched after installation.</w:t>
      </w:r>
    </w:p>
    <w:p w14:paraId="4FB380DE" w14:textId="77777777" w:rsidR="00712450" w:rsidRPr="005A6A87" w:rsidRDefault="00712450" w:rsidP="00F23E54">
      <w:pPr>
        <w:pStyle w:val="Indent4"/>
        <w:rPr>
          <w:rFonts w:eastAsia="Calibri"/>
        </w:rPr>
      </w:pPr>
      <w:r w:rsidRPr="00712450">
        <w:rPr>
          <w:rFonts w:eastAsia="Calibri"/>
          <w:i/>
        </w:rPr>
        <w:t>(4)</w:t>
      </w:r>
      <w:r w:rsidRPr="00712450">
        <w:rPr>
          <w:rFonts w:eastAsia="Calibri"/>
        </w:rPr>
        <w:t xml:space="preserve"> Safety. </w:t>
      </w:r>
      <w:r w:rsidR="00812A88">
        <w:rPr>
          <w:rFonts w:eastAsia="Calibri"/>
        </w:rPr>
        <w:t xml:space="preserve"> </w:t>
      </w:r>
      <w:r w:rsidRPr="00712450">
        <w:rPr>
          <w:rFonts w:eastAsia="Calibri"/>
        </w:rPr>
        <w:t>The Contractor is responsible for the safety and stability of prefabricated elements during all stages of handling, transportation and construction.</w:t>
      </w:r>
    </w:p>
    <w:p w14:paraId="34639EA3" w14:textId="77777777" w:rsidR="00712450" w:rsidRPr="00712450" w:rsidRDefault="00712450" w:rsidP="00F23E54">
      <w:pPr>
        <w:pStyle w:val="Indent4"/>
        <w:rPr>
          <w:rFonts w:eastAsia="Calibri"/>
        </w:rPr>
      </w:pPr>
      <w:r w:rsidRPr="00712450">
        <w:rPr>
          <w:rFonts w:eastAsia="Calibri"/>
          <w:i/>
        </w:rPr>
        <w:t>(5)</w:t>
      </w:r>
      <w:r w:rsidRPr="00712450">
        <w:rPr>
          <w:rFonts w:eastAsia="Calibri"/>
        </w:rPr>
        <w:t xml:space="preserve"> Handling and Storing. </w:t>
      </w:r>
      <w:r w:rsidR="00812A88">
        <w:rPr>
          <w:rFonts w:eastAsia="Calibri"/>
        </w:rPr>
        <w:t xml:space="preserve"> </w:t>
      </w:r>
      <w:r w:rsidRPr="00712450">
        <w:rPr>
          <w:rFonts w:eastAsia="Calibri"/>
        </w:rPr>
        <w:t xml:space="preserve">Store the precast units in a horizontal and upright position, supported at their designated bearing points. </w:t>
      </w:r>
      <w:r w:rsidR="00812A88">
        <w:rPr>
          <w:rFonts w:eastAsia="Calibri"/>
        </w:rPr>
        <w:t xml:space="preserve"> </w:t>
      </w:r>
      <w:r w:rsidRPr="00712450">
        <w:rPr>
          <w:rFonts w:eastAsia="Calibri"/>
        </w:rPr>
        <w:t xml:space="preserve">Follow Chapter 5 of the </w:t>
      </w:r>
      <w:r w:rsidRPr="003D03F6">
        <w:rPr>
          <w:rFonts w:eastAsia="Calibri"/>
          <w:i/>
        </w:rPr>
        <w:t>PCI Design Handbook</w:t>
      </w:r>
      <w:r w:rsidRPr="00712450">
        <w:rPr>
          <w:rFonts w:eastAsia="Calibri"/>
        </w:rPr>
        <w:t xml:space="preserve"> for handling and erection bracing requirements.</w:t>
      </w:r>
    </w:p>
    <w:p w14:paraId="6CC9B2D2" w14:textId="77777777" w:rsidR="00712450" w:rsidRPr="00712450" w:rsidRDefault="00712450" w:rsidP="00F23E54">
      <w:pPr>
        <w:pStyle w:val="Indent4"/>
      </w:pPr>
      <w:r w:rsidRPr="00712450">
        <w:t>Lift the precast elements so that the angle between the top surface of the precast element and the lifting line is not less than 60</w:t>
      </w:r>
      <w:r w:rsidR="00D21361">
        <w:t xml:space="preserve"> degrees</w:t>
      </w:r>
      <w:r w:rsidRPr="00712450">
        <w:t xml:space="preserve"> when measured from the top surface of the precast elements to the lifting line. </w:t>
      </w:r>
      <w:r w:rsidR="00812A88">
        <w:t xml:space="preserve"> </w:t>
      </w:r>
      <w:r w:rsidRPr="00712450">
        <w:t xml:space="preserve">If two cranes are used, then the lifting lines shall be vertical. </w:t>
      </w:r>
      <w:r w:rsidR="00812A88">
        <w:t xml:space="preserve"> </w:t>
      </w:r>
      <w:r w:rsidRPr="00712450">
        <w:t xml:space="preserve">Lift the modules at the designated points. </w:t>
      </w:r>
      <w:r w:rsidR="00812A88">
        <w:t xml:space="preserve"> </w:t>
      </w:r>
      <w:r w:rsidRPr="00712450">
        <w:t xml:space="preserve">The Contractor is responsible for handling stresses in the modules. </w:t>
      </w:r>
      <w:r w:rsidR="00812A88">
        <w:t xml:space="preserve"> </w:t>
      </w:r>
      <w:r w:rsidRPr="00712450">
        <w:t xml:space="preserve">Choose the locations of the lifting points so that the anticipated flexural tensile stress induced in the top of the structural concrete for the assumed support locations is not greater than the allowable stress. </w:t>
      </w:r>
    </w:p>
    <w:p w14:paraId="10DE19CE" w14:textId="77777777" w:rsidR="00712450" w:rsidRPr="00712450" w:rsidRDefault="00712450" w:rsidP="00F23E54">
      <w:pPr>
        <w:pStyle w:val="Indent4"/>
      </w:pPr>
      <w:r w:rsidRPr="00712450">
        <w:t xml:space="preserve">Select smooth and well compacted storage areas to prevent damage due to differential settlement. </w:t>
      </w:r>
      <w:r w:rsidR="00812A88">
        <w:t xml:space="preserve"> </w:t>
      </w:r>
      <w:r w:rsidRPr="00712450">
        <w:t xml:space="preserve">Support precast elements during storage to prevent cracking </w:t>
      </w:r>
      <w:r w:rsidRPr="00712450">
        <w:lastRenderedPageBreak/>
        <w:t xml:space="preserve">or creep induced deformation (sagging). </w:t>
      </w:r>
      <w:r w:rsidR="00812A88">
        <w:t xml:space="preserve"> </w:t>
      </w:r>
      <w:r w:rsidRPr="00712450">
        <w:t>Check precast elements at least once per month to ensure that creep-induced deformation does not occur.</w:t>
      </w:r>
    </w:p>
    <w:p w14:paraId="33909C86" w14:textId="77777777" w:rsidR="00712450" w:rsidRPr="00712450" w:rsidRDefault="00712450" w:rsidP="00F23E54">
      <w:pPr>
        <w:pStyle w:val="Indent4"/>
      </w:pPr>
      <w:r w:rsidRPr="00712450">
        <w:t xml:space="preserve">Protect the elements from freezing temperatures for 5 days after casting or until precast concrete attains design compressive strength. </w:t>
      </w:r>
      <w:r w:rsidR="00812A88">
        <w:t xml:space="preserve"> </w:t>
      </w:r>
      <w:r w:rsidRPr="00712450">
        <w:t>Do not remove thermal protection any time before the units attain the specified compressive strength when the surrounding air temperature is below 20</w:t>
      </w:r>
      <w:r w:rsidR="007F179A">
        <w:t> </w:t>
      </w:r>
      <w:r w:rsidRPr="00712450">
        <w:t>°F</w:t>
      </w:r>
      <w:r w:rsidR="007F179A">
        <w:t xml:space="preserve"> (-6 °C)</w:t>
      </w:r>
      <w:r w:rsidRPr="00712450">
        <w:t>.</w:t>
      </w:r>
    </w:p>
    <w:p w14:paraId="4DD18C5B" w14:textId="77777777" w:rsidR="00712450" w:rsidRPr="00712450" w:rsidRDefault="00712450" w:rsidP="00F23E54">
      <w:pPr>
        <w:pStyle w:val="Indent4"/>
      </w:pPr>
      <w:r w:rsidRPr="00712450">
        <w:t xml:space="preserve">Elements may be loaded on a trailer as described below. </w:t>
      </w:r>
      <w:r w:rsidR="00812A88">
        <w:t xml:space="preserve"> </w:t>
      </w:r>
      <w:r w:rsidRPr="00712450">
        <w:t xml:space="preserve">Use shock-absorbing material at all bearing points during transportation. </w:t>
      </w:r>
      <w:r w:rsidR="00812A88">
        <w:t xml:space="preserve"> </w:t>
      </w:r>
      <w:r w:rsidRPr="00712450">
        <w:t>Locate the tie-down straps at the lines of blocking only.  Replace or repair units damaged during storage or handling.</w:t>
      </w:r>
    </w:p>
    <w:p w14:paraId="7B026A6D" w14:textId="77777777" w:rsidR="00712450" w:rsidRPr="00712450" w:rsidRDefault="00712450" w:rsidP="00D347D9">
      <w:pPr>
        <w:pStyle w:val="Indent3"/>
      </w:pPr>
      <w:r w:rsidRPr="00712450">
        <w:rPr>
          <w:i/>
        </w:rPr>
        <w:t>(g)</w:t>
      </w:r>
      <w:r w:rsidRPr="00712450">
        <w:t xml:space="preserve"> Transportation. </w:t>
      </w:r>
      <w:r w:rsidR="00812A88">
        <w:t xml:space="preserve"> </w:t>
      </w:r>
      <w:r w:rsidRPr="00712450">
        <w:t xml:space="preserve">Move elements after the concrete reaches a minimum compressive strength of 4,500 pound per square inches </w:t>
      </w:r>
      <w:r w:rsidR="007F179A">
        <w:t xml:space="preserve">(31.0 megapascals) </w:t>
      </w:r>
      <w:r w:rsidRPr="00712450">
        <w:t>or as provided in the project plans.</w:t>
      </w:r>
    </w:p>
    <w:p w14:paraId="26B9E2F7" w14:textId="77777777" w:rsidR="00712450" w:rsidRPr="00712450" w:rsidRDefault="00712450" w:rsidP="00D347D9">
      <w:pPr>
        <w:pStyle w:val="Indent3"/>
      </w:pPr>
      <w:r w:rsidRPr="00712450">
        <w:t xml:space="preserve">Transport modules horizontal with beams on the bottom side for support. </w:t>
      </w:r>
      <w:r w:rsidR="00812A88">
        <w:t xml:space="preserve"> </w:t>
      </w:r>
      <w:r w:rsidRPr="00712450">
        <w:t>Support the modules at approximately the same points they will be supported when installed.</w:t>
      </w:r>
    </w:p>
    <w:p w14:paraId="4444F1E0" w14:textId="2C2BC084" w:rsidR="00312EB1" w:rsidRPr="00312EB1" w:rsidRDefault="00312EB1" w:rsidP="00312EB1">
      <w:pPr>
        <w:pStyle w:val="Directions"/>
        <w:rPr>
          <w:rStyle w:val="DirectionsInfo"/>
        </w:rPr>
      </w:pPr>
      <w:r w:rsidRPr="00312EB1">
        <w:rPr>
          <w:rStyle w:val="DirectionsInfo"/>
        </w:rPr>
        <w:t>WFL Specification 01/01/14</w:t>
      </w:r>
      <w:r w:rsidR="00A66EB4">
        <w:rPr>
          <w:rStyle w:val="DirectionsInfo"/>
        </w:rPr>
        <w:tab/>
        <w:t>5520100</w:t>
      </w:r>
    </w:p>
    <w:p w14:paraId="23FFF78B" w14:textId="0B99BEBC" w:rsidR="00312EB1" w:rsidRDefault="00312EB1" w:rsidP="00312EB1">
      <w:pPr>
        <w:pStyle w:val="Directions"/>
      </w:pPr>
      <w:r>
        <w:t>Include the following when using Section 552 concrete.</w:t>
      </w:r>
    </w:p>
    <w:p w14:paraId="2DC848D1" w14:textId="77777777" w:rsidR="00312EB1" w:rsidRPr="002A3B7F" w:rsidRDefault="00312EB1" w:rsidP="00812A88">
      <w:pPr>
        <w:pStyle w:val="Heading3"/>
        <w:jc w:val="both"/>
        <w:rPr>
          <w:vanish/>
          <w:specVanish/>
        </w:rPr>
      </w:pPr>
      <w:r>
        <w:t>552.11(e)(1) Tremies.</w:t>
      </w:r>
      <w:r w:rsidR="002A3B7F">
        <w:t xml:space="preserve">  </w:t>
      </w:r>
    </w:p>
    <w:p w14:paraId="779E520A" w14:textId="77777777" w:rsidR="00312EB1" w:rsidRDefault="00312EB1" w:rsidP="00812A88">
      <w:pPr>
        <w:pStyle w:val="Instructions"/>
      </w:pPr>
      <w:r>
        <w:t xml:space="preserve">Delete </w:t>
      </w:r>
      <w:r w:rsidR="0061279F">
        <w:t xml:space="preserve">the text of </w:t>
      </w:r>
      <w:r>
        <w:t xml:space="preserve">this </w:t>
      </w:r>
      <w:r w:rsidR="0061279F" w:rsidRPr="0061279F">
        <w:t>subsection</w:t>
      </w:r>
      <w:r>
        <w:t xml:space="preserve"> and substitute the following</w:t>
      </w:r>
      <w:r w:rsidRPr="00812A88">
        <w:rPr>
          <w:u w:val="none"/>
        </w:rPr>
        <w:t>:</w:t>
      </w:r>
    </w:p>
    <w:p w14:paraId="0FBE3ADA" w14:textId="77777777" w:rsidR="00312EB1" w:rsidRDefault="00312EB1" w:rsidP="0061279F">
      <w:pPr>
        <w:pStyle w:val="Indent2"/>
      </w:pPr>
      <w:r>
        <w:t xml:space="preserve">Use watertight tremies, with a diameter sufficient to ensure that aggregate-induced blockages will not occur. </w:t>
      </w:r>
      <w:r w:rsidR="00812A88">
        <w:t xml:space="preserve"> </w:t>
      </w:r>
      <w:r>
        <w:t xml:space="preserve">Use multiple tremies as required. </w:t>
      </w:r>
      <w:r w:rsidR="00812A88">
        <w:t xml:space="preserve"> </w:t>
      </w:r>
      <w:r>
        <w:t>Make tremies capable of being rapidly lowered to retard or stop the flow of concrete.</w:t>
      </w:r>
    </w:p>
    <w:p w14:paraId="0FE4825B" w14:textId="77777777" w:rsidR="00312EB1" w:rsidRDefault="00312EB1" w:rsidP="00312EB1">
      <w:pPr>
        <w:pStyle w:val="Indent2"/>
      </w:pPr>
      <w:r>
        <w:t xml:space="preserve">Seal the discharge end and fill the tremie tube with concrete at the start of concrete placement. </w:t>
      </w:r>
      <w:r w:rsidR="00812A88">
        <w:t xml:space="preserve"> </w:t>
      </w:r>
      <w:r>
        <w:t xml:space="preserve">Keep the tremie tube full of concrete to the bottom during placement. </w:t>
      </w:r>
      <w:r w:rsidR="00812A88">
        <w:t xml:space="preserve"> </w:t>
      </w:r>
      <w:r>
        <w:t xml:space="preserve">If water enters the tube, withdraw the tremie and reseal the discharge end. </w:t>
      </w:r>
      <w:r w:rsidR="00812A88">
        <w:t xml:space="preserve"> </w:t>
      </w:r>
      <w:r>
        <w:t>Maintain continuous concrete flow until the placement is completed.</w:t>
      </w:r>
    </w:p>
    <w:p w14:paraId="4C69A9A3" w14:textId="0733CF5F" w:rsidR="007F179A" w:rsidRPr="00712450" w:rsidRDefault="007F179A" w:rsidP="007F179A">
      <w:pPr>
        <w:pStyle w:val="Directions"/>
        <w:rPr>
          <w:rStyle w:val="DirectionsInfo"/>
        </w:rPr>
      </w:pPr>
      <w:r w:rsidRPr="00712450">
        <w:rPr>
          <w:rStyle w:val="DirectionsInfo"/>
        </w:rPr>
        <w:t>WFL Specification 03/</w:t>
      </w:r>
      <w:r w:rsidR="0065777D">
        <w:rPr>
          <w:rStyle w:val="DirectionsInfo"/>
        </w:rPr>
        <w:t>31</w:t>
      </w:r>
      <w:r w:rsidRPr="00712450">
        <w:rPr>
          <w:rStyle w:val="DirectionsInfo"/>
        </w:rPr>
        <w:t>/16</w:t>
      </w:r>
      <w:r w:rsidR="00A66EB4">
        <w:rPr>
          <w:rStyle w:val="DirectionsInfo"/>
        </w:rPr>
        <w:tab/>
        <w:t>5520110</w:t>
      </w:r>
    </w:p>
    <w:p w14:paraId="0C9D9E1F" w14:textId="77777777" w:rsidR="007F179A" w:rsidRDefault="007F179A" w:rsidP="007F179A">
      <w:pPr>
        <w:pStyle w:val="Directions"/>
      </w:pPr>
      <w:r>
        <w:t>Include the following in projects with precast bridge substructure elements.</w:t>
      </w:r>
    </w:p>
    <w:p w14:paraId="15C7BED1" w14:textId="77777777" w:rsidR="00D1565D" w:rsidRPr="00D1565D" w:rsidRDefault="007F179A" w:rsidP="00812A88">
      <w:pPr>
        <w:pStyle w:val="Heading3"/>
        <w:jc w:val="both"/>
        <w:rPr>
          <w:vanish/>
          <w:specVanish/>
        </w:rPr>
      </w:pPr>
      <w:r w:rsidRPr="000A01CA">
        <w:t xml:space="preserve">552.15 Curing Concrete.  </w:t>
      </w:r>
    </w:p>
    <w:p w14:paraId="2AF00A34" w14:textId="77777777" w:rsidR="007F179A" w:rsidRPr="00D1565D" w:rsidRDefault="007F179A" w:rsidP="00812A88">
      <w:pPr>
        <w:pStyle w:val="Instructions"/>
        <w:rPr>
          <w:vanish/>
        </w:rPr>
      </w:pPr>
      <w:r w:rsidRPr="00A26550">
        <w:t>Add the following</w:t>
      </w:r>
      <w:r w:rsidRPr="00306DEC">
        <w:rPr>
          <w:u w:val="none"/>
        </w:rPr>
        <w:t>:</w:t>
      </w:r>
    </w:p>
    <w:p w14:paraId="55C44228" w14:textId="77777777" w:rsidR="007F179A" w:rsidRPr="00D1565D" w:rsidRDefault="007F179A" w:rsidP="00A4383B">
      <w:pPr>
        <w:pStyle w:val="Indent1"/>
        <w:rPr>
          <w:b/>
        </w:rPr>
      </w:pPr>
      <w:r w:rsidRPr="00D1565D">
        <w:rPr>
          <w:b/>
        </w:rPr>
        <w:t>(d) Precast concrete curing</w:t>
      </w:r>
      <w:r w:rsidR="00D1565D">
        <w:rPr>
          <w:b/>
        </w:rPr>
        <w:t>.</w:t>
      </w:r>
    </w:p>
    <w:p w14:paraId="652AED7E" w14:textId="77777777" w:rsidR="007F179A" w:rsidRPr="00E40192" w:rsidRDefault="007F179A" w:rsidP="00A4383B">
      <w:pPr>
        <w:pStyle w:val="Indent2"/>
      </w:pPr>
      <w:r w:rsidRPr="00120C4C">
        <w:rPr>
          <w:b/>
        </w:rPr>
        <w:t>(1)</w:t>
      </w:r>
      <w:r w:rsidRPr="00E40192">
        <w:rPr>
          <w:w w:val="102"/>
        </w:rPr>
        <w:t xml:space="preserve"> </w:t>
      </w:r>
      <w:r w:rsidRPr="00E40192">
        <w:t>Use an approved method of curing that prevents loss of moisture and maintains an internal concrete temperature at least 40</w:t>
      </w:r>
      <w:r w:rsidR="0065777D">
        <w:t xml:space="preserve"> </w:t>
      </w:r>
      <w:r w:rsidRPr="00E40192">
        <w:t>°F (4</w:t>
      </w:r>
      <w:r w:rsidR="0065777D">
        <w:t xml:space="preserve"> </w:t>
      </w:r>
      <w:r w:rsidRPr="00E40192">
        <w:t>°C) during the curing period.</w:t>
      </w:r>
    </w:p>
    <w:p w14:paraId="3AE5E95E" w14:textId="77777777" w:rsidR="007F179A" w:rsidRPr="00E40192" w:rsidRDefault="007F179A" w:rsidP="00A4383B">
      <w:pPr>
        <w:pStyle w:val="Indent2"/>
      </w:pPr>
      <w:r w:rsidRPr="00120C4C">
        <w:rPr>
          <w:b/>
        </w:rPr>
        <w:lastRenderedPageBreak/>
        <w:t>(2)</w:t>
      </w:r>
      <w:r w:rsidRPr="00E40192">
        <w:t xml:space="preserve"> When using accelerated heat curing, do so under a suitable enclosure.  Use equipment and procedures that will ensure uniform control and distribution of heat and prevent local overheating.</w:t>
      </w:r>
      <w:r w:rsidR="00120C4C">
        <w:t xml:space="preserve"> </w:t>
      </w:r>
      <w:r w:rsidRPr="00E40192">
        <w:t xml:space="preserve"> Ensure the curing process is under the direct supervision and control of </w:t>
      </w:r>
      <w:r>
        <w:t>an individual certified by PCI for Plant Quality Personnel, Level I or higher.</w:t>
      </w:r>
    </w:p>
    <w:p w14:paraId="213698E3" w14:textId="5761CD35" w:rsidR="007F179A" w:rsidRPr="00E40192" w:rsidRDefault="007F179A" w:rsidP="00A4383B">
      <w:pPr>
        <w:pStyle w:val="Indent2"/>
      </w:pPr>
      <w:r w:rsidRPr="00120C4C">
        <w:rPr>
          <w:b/>
        </w:rPr>
        <w:t>(3)</w:t>
      </w:r>
      <w:r w:rsidRPr="00E40192">
        <w:t xml:space="preserve"> When accelerated heat is used to obtain temperatures above 100</w:t>
      </w:r>
      <w:r w:rsidR="0065777D">
        <w:t xml:space="preserve"> </w:t>
      </w:r>
      <w:r w:rsidRPr="00E40192">
        <w:t>°F</w:t>
      </w:r>
      <w:r w:rsidR="007662EB">
        <w:t xml:space="preserve"> (38 °C)</w:t>
      </w:r>
      <w:r w:rsidRPr="00E40192">
        <w:t xml:space="preserve">, record the temperature of the interior of the concrete using a system capable of automatically producing a temperature record at intervals of no more than 15 minutes during the curing period. </w:t>
      </w:r>
      <w:r w:rsidR="00120C4C">
        <w:t xml:space="preserve"> </w:t>
      </w:r>
      <w:r w:rsidRPr="00E40192">
        <w:t xml:space="preserve">Space the systems at a minimum of one location per 100 feet </w:t>
      </w:r>
      <w:r w:rsidR="0065777D">
        <w:t>(30 m</w:t>
      </w:r>
      <w:r w:rsidR="00C3483B">
        <w:t>eters</w:t>
      </w:r>
      <w:r w:rsidR="0065777D">
        <w:t xml:space="preserve">) </w:t>
      </w:r>
      <w:r w:rsidRPr="00E40192">
        <w:t xml:space="preserve">of length per unit or fraction thereof, with a maximum of three locations along each line of units being cured. </w:t>
      </w:r>
      <w:r w:rsidR="00120C4C">
        <w:t xml:space="preserve"> </w:t>
      </w:r>
      <w:r w:rsidRPr="00E40192">
        <w:t xml:space="preserve">Ensure all </w:t>
      </w:r>
      <w:r>
        <w:t>systems</w:t>
      </w:r>
      <w:r w:rsidRPr="00E40192">
        <w:t>, when calibrated individually, are accurate within ±5</w:t>
      </w:r>
      <w:r w:rsidR="0065777D">
        <w:t> </w:t>
      </w:r>
      <w:r w:rsidRPr="00E40192">
        <w:t>°F (±3</w:t>
      </w:r>
      <w:r w:rsidR="0065777D">
        <w:t> </w:t>
      </w:r>
      <w:r w:rsidRPr="00E40192">
        <w:t xml:space="preserve">°C). </w:t>
      </w:r>
      <w:r w:rsidR="00120C4C">
        <w:t xml:space="preserve"> </w:t>
      </w:r>
      <w:r w:rsidRPr="00E40192">
        <w:t>Do not artificially raise the temperature of the concrete above 100</w:t>
      </w:r>
      <w:r w:rsidR="0065777D">
        <w:t xml:space="preserve"> </w:t>
      </w:r>
      <w:r w:rsidRPr="00E40192">
        <w:t>°F for a minimum of 2 hours after the units have been cast.</w:t>
      </w:r>
      <w:r w:rsidR="00120C4C">
        <w:t xml:space="preserve"> </w:t>
      </w:r>
      <w:r w:rsidRPr="00E40192">
        <w:t xml:space="preserve"> After the 2-hour period, the temperature of the concrete may be raised to a maximum temperature of 160</w:t>
      </w:r>
      <w:r w:rsidR="0065777D">
        <w:t xml:space="preserve"> </w:t>
      </w:r>
      <w:r w:rsidRPr="00E40192">
        <w:t>°F (71</w:t>
      </w:r>
      <w:r w:rsidR="0065777D">
        <w:t> </w:t>
      </w:r>
      <w:r w:rsidRPr="00E40192">
        <w:t>°C) at a rate not to exceed 25</w:t>
      </w:r>
      <w:r w:rsidR="0065777D">
        <w:t xml:space="preserve"> </w:t>
      </w:r>
      <w:r w:rsidRPr="00E40192">
        <w:t>°F (15</w:t>
      </w:r>
      <w:r w:rsidR="0065777D">
        <w:t xml:space="preserve"> </w:t>
      </w:r>
      <w:r w:rsidRPr="00E40192">
        <w:t>°C) per hour.  Lower the temperature of the concrete at a rate not to exceed 40</w:t>
      </w:r>
      <w:r w:rsidR="0065777D">
        <w:t xml:space="preserve"> </w:t>
      </w:r>
      <w:r w:rsidRPr="00E40192">
        <w:t>°F (22</w:t>
      </w:r>
      <w:r w:rsidR="0065777D">
        <w:t xml:space="preserve"> </w:t>
      </w:r>
      <w:r w:rsidRPr="00E40192">
        <w:t>°C) per hour by reducing the amount of heat applied until the interior of the concrete has reached the temperature of the surrounding air.</w:t>
      </w:r>
    </w:p>
    <w:p w14:paraId="4693F8DB" w14:textId="77777777" w:rsidR="007F179A" w:rsidRPr="00E40192" w:rsidRDefault="007F179A" w:rsidP="00A4383B">
      <w:pPr>
        <w:pStyle w:val="Indent2"/>
      </w:pPr>
      <w:r w:rsidRPr="00120C4C">
        <w:rPr>
          <w:b/>
        </w:rPr>
        <w:t>(4)</w:t>
      </w:r>
      <w:r w:rsidRPr="00E40192">
        <w:t xml:space="preserve"> In all cases, cover the concrete and leave covered until curing is completed. </w:t>
      </w:r>
      <w:r w:rsidR="00120C4C">
        <w:t xml:space="preserve"> </w:t>
      </w:r>
      <w:r w:rsidRPr="00E40192">
        <w:t>Do not under any circumstances remove units from the casting bed until the strength requirements are met.</w:t>
      </w:r>
    </w:p>
    <w:p w14:paraId="35BED2D5" w14:textId="4C920199" w:rsidR="00312EB1" w:rsidRPr="00312EB1" w:rsidRDefault="00312EB1" w:rsidP="00312EB1">
      <w:pPr>
        <w:pStyle w:val="Directions"/>
        <w:rPr>
          <w:rStyle w:val="DirectionsInfo"/>
        </w:rPr>
      </w:pPr>
      <w:r w:rsidRPr="00312EB1">
        <w:rPr>
          <w:rStyle w:val="DirectionsInfo"/>
        </w:rPr>
        <w:t xml:space="preserve">WFL Specification </w:t>
      </w:r>
      <w:r w:rsidR="00922FDE">
        <w:rPr>
          <w:rStyle w:val="DirectionsInfo"/>
        </w:rPr>
        <w:t>04/02/21</w:t>
      </w:r>
      <w:r w:rsidR="00A66EB4">
        <w:rPr>
          <w:rStyle w:val="DirectionsInfo"/>
        </w:rPr>
        <w:tab/>
        <w:t>5520120</w:t>
      </w:r>
    </w:p>
    <w:p w14:paraId="74AB1715" w14:textId="21F0B2C9" w:rsidR="00312EB1" w:rsidRDefault="00312EB1" w:rsidP="00312EB1">
      <w:pPr>
        <w:pStyle w:val="Directions"/>
      </w:pPr>
      <w:r>
        <w:t xml:space="preserve">Include the following when using Section 552 </w:t>
      </w:r>
      <w:r w:rsidR="005A7F7B">
        <w:t>or</w:t>
      </w:r>
      <w:r w:rsidR="00CF38D8">
        <w:t xml:space="preserve"> Section 601 </w:t>
      </w:r>
      <w:r>
        <w:t>concrete.</w:t>
      </w:r>
    </w:p>
    <w:p w14:paraId="62A17B6F" w14:textId="77777777" w:rsidR="00312EB1" w:rsidRPr="00312EB1" w:rsidRDefault="00312EB1" w:rsidP="00980F21">
      <w:pPr>
        <w:pStyle w:val="Heading3"/>
        <w:jc w:val="both"/>
        <w:rPr>
          <w:vanish/>
          <w:specVanish/>
        </w:rPr>
      </w:pPr>
      <w:r>
        <w:t xml:space="preserve">552.16 Finishing Formed Concrete Surfaces.  </w:t>
      </w:r>
    </w:p>
    <w:p w14:paraId="6809466F" w14:textId="77777777" w:rsidR="00041B4D" w:rsidRDefault="00312EB1" w:rsidP="00980F21">
      <w:pPr>
        <w:pStyle w:val="Instructions"/>
      </w:pPr>
      <w:r>
        <w:t xml:space="preserve"> </w:t>
      </w:r>
      <w:r w:rsidR="00041B4D">
        <w:t>Amend as follows</w:t>
      </w:r>
      <w:r w:rsidR="00041B4D" w:rsidRPr="00AC517B">
        <w:rPr>
          <w:u w:val="none"/>
        </w:rPr>
        <w:t>:</w:t>
      </w:r>
    </w:p>
    <w:p w14:paraId="46E00CDB" w14:textId="77777777" w:rsidR="00312EB1" w:rsidRDefault="009121B6" w:rsidP="00312EB1">
      <w:pPr>
        <w:pStyle w:val="Instructions"/>
      </w:pPr>
      <w:r>
        <w:t xml:space="preserve">Delete the first paragraph and substitute </w:t>
      </w:r>
      <w:r w:rsidR="00312EB1">
        <w:t>the following</w:t>
      </w:r>
      <w:r w:rsidR="00312EB1" w:rsidRPr="00AC517B">
        <w:rPr>
          <w:u w:val="none"/>
        </w:rPr>
        <w:t>:</w:t>
      </w:r>
    </w:p>
    <w:p w14:paraId="1C5A030E" w14:textId="77777777" w:rsidR="00312EB1" w:rsidRDefault="00041B4D" w:rsidP="00312EB1">
      <w:pPr>
        <w:pStyle w:val="BodyText"/>
      </w:pPr>
      <w:r>
        <w:t xml:space="preserve">Finish sound, formed concrete surfaces as described below. </w:t>
      </w:r>
      <w:r w:rsidR="00AC517B">
        <w:t xml:space="preserve"> </w:t>
      </w:r>
      <w:r w:rsidR="009121B6">
        <w:t>If</w:t>
      </w:r>
      <w:r w:rsidR="00312EB1">
        <w:t xml:space="preserve"> any </w:t>
      </w:r>
      <w:r w:rsidR="009121B6">
        <w:t xml:space="preserve">finished </w:t>
      </w:r>
      <w:r w:rsidR="00312EB1">
        <w:t xml:space="preserve">concrete surface </w:t>
      </w:r>
      <w:r w:rsidR="009121B6">
        <w:t>that is</w:t>
      </w:r>
      <w:r w:rsidR="00312EB1">
        <w:t xml:space="preserve"> exposed to view (e.g., piers, columns, web walls, etc.) </w:t>
      </w:r>
      <w:r w:rsidR="009121B6">
        <w:t>has</w:t>
      </w:r>
      <w:r w:rsidR="00312EB1">
        <w:t xml:space="preserve"> become streaked and unsightly due to spilled mortar, leaching, or some other cause</w:t>
      </w:r>
      <w:r w:rsidR="009121B6">
        <w:t>, clean and refinish the concrete according to the appropriate class</w:t>
      </w:r>
      <w:r w:rsidR="00312EB1">
        <w:t>.</w:t>
      </w:r>
    </w:p>
    <w:p w14:paraId="4433ED3A" w14:textId="77777777" w:rsidR="002F2D3C" w:rsidRDefault="002F2D3C" w:rsidP="002F2D3C">
      <w:pPr>
        <w:pStyle w:val="Instructions"/>
      </w:pPr>
      <w:r>
        <w:t>Delete paragraph (a) and substitute the following</w:t>
      </w:r>
      <w:r w:rsidRPr="00AC517B">
        <w:rPr>
          <w:u w:val="none"/>
        </w:rPr>
        <w:t>:</w:t>
      </w:r>
    </w:p>
    <w:p w14:paraId="1720AC4E" w14:textId="77777777" w:rsidR="002F2D3C" w:rsidRDefault="002F2D3C" w:rsidP="002F2D3C">
      <w:pPr>
        <w:pStyle w:val="Indent1"/>
        <w:rPr>
          <w:rFonts w:ascii="TimesNewRoman" w:hAnsi="TimesNewRoman" w:cs="TimesNewRoman"/>
        </w:rPr>
      </w:pPr>
      <w:r w:rsidRPr="002F2D3C">
        <w:rPr>
          <w:b/>
        </w:rPr>
        <w:t>(a</w:t>
      </w:r>
      <w:r>
        <w:rPr>
          <w:b/>
        </w:rPr>
        <w:t>) Class 1</w:t>
      </w:r>
      <w:r w:rsidR="00FC0B78">
        <w:rPr>
          <w:b/>
        </w:rPr>
        <w:t xml:space="preserve"> - Ordinary surface finish.</w:t>
      </w:r>
      <w:r w:rsidR="00FC0B78">
        <w:t xml:space="preserve"> </w:t>
      </w:r>
      <w:r w:rsidR="00AC517B">
        <w:t xml:space="preserve"> </w:t>
      </w:r>
      <w:r w:rsidR="00FC0B78">
        <w:rPr>
          <w:rFonts w:eastAsia="TimesNewRomanPSMT"/>
        </w:rPr>
        <w:t>Finish the following surfaces with a Class 1 ordinary surface finish</w:t>
      </w:r>
      <w:r w:rsidR="00FC0B78" w:rsidRPr="009E3D0A">
        <w:rPr>
          <w:rFonts w:ascii="TimesNewRoman" w:hAnsi="TimesNewRoman" w:cs="TimesNewRoman"/>
        </w:rPr>
        <w:t>:</w:t>
      </w:r>
    </w:p>
    <w:p w14:paraId="5B7EE4D5" w14:textId="77777777" w:rsidR="00FC0B78" w:rsidRDefault="00FC0B78" w:rsidP="00FC0B78">
      <w:pPr>
        <w:pStyle w:val="Indent2"/>
        <w:tabs>
          <w:tab w:val="left" w:pos="1170"/>
        </w:tabs>
        <w:rPr>
          <w:rFonts w:ascii="TimesNewRoman" w:hAnsi="TimesNewRoman" w:cs="TimesNewRoman"/>
        </w:rPr>
      </w:pPr>
      <w:r>
        <w:rPr>
          <w:b/>
        </w:rPr>
        <w:t>(1)</w:t>
      </w:r>
      <w:r>
        <w:t xml:space="preserve"> </w:t>
      </w:r>
      <w:r>
        <w:rPr>
          <w:rFonts w:ascii="TimesNewRoman" w:hAnsi="TimesNewRoman" w:cs="TimesNewRoman"/>
        </w:rPr>
        <w:t>Under surfaces of slab spans, box girders, filled spandrel arch spans, and the roadway deck slab between superstructure girders;</w:t>
      </w:r>
    </w:p>
    <w:p w14:paraId="2E1D9792" w14:textId="77777777" w:rsidR="00FC0B78" w:rsidRDefault="00FC0B78" w:rsidP="00FC0B78">
      <w:pPr>
        <w:pStyle w:val="Indent2"/>
        <w:tabs>
          <w:tab w:val="left" w:pos="1170"/>
        </w:tabs>
        <w:rPr>
          <w:rFonts w:ascii="TimesNewRoman" w:hAnsi="TimesNewRoman" w:cs="TimesNewRoman"/>
        </w:rPr>
      </w:pPr>
      <w:r>
        <w:rPr>
          <w:rFonts w:ascii="TimesNewRoman" w:hAnsi="TimesNewRoman" w:cs="TimesNewRoman"/>
          <w:b/>
        </w:rPr>
        <w:t>(2)</w:t>
      </w:r>
      <w:r>
        <w:rPr>
          <w:rFonts w:ascii="TimesNewRoman" w:hAnsi="TimesNewRoman" w:cs="TimesNewRoman"/>
        </w:rPr>
        <w:t xml:space="preserve"> Inside vertical surface o</w:t>
      </w:r>
      <w:r w:rsidR="004F66C6">
        <w:rPr>
          <w:rFonts w:ascii="TimesNewRoman" w:hAnsi="TimesNewRoman" w:cs="TimesNewRoman"/>
        </w:rPr>
        <w:t>f</w:t>
      </w:r>
      <w:r>
        <w:rPr>
          <w:rFonts w:ascii="TimesNewRoman" w:hAnsi="TimesNewRoman" w:cs="TimesNewRoman"/>
        </w:rPr>
        <w:t xml:space="preserve"> T-girders of superstructures; and,</w:t>
      </w:r>
    </w:p>
    <w:p w14:paraId="404C8DDC" w14:textId="77777777" w:rsidR="00FC0B78" w:rsidRPr="00FC0B78" w:rsidRDefault="00FC0B78" w:rsidP="00FC0B78">
      <w:pPr>
        <w:pStyle w:val="Indent2"/>
        <w:tabs>
          <w:tab w:val="left" w:pos="1170"/>
        </w:tabs>
      </w:pPr>
      <w:r>
        <w:rPr>
          <w:rFonts w:ascii="TimesNewRoman" w:hAnsi="TimesNewRoman" w:cs="TimesNewRoman"/>
          <w:b/>
        </w:rPr>
        <w:t>(3)</w:t>
      </w:r>
      <w:r>
        <w:rPr>
          <w:rFonts w:ascii="TimesNewRoman" w:hAnsi="TimesNewRoman" w:cs="TimesNewRoman"/>
        </w:rPr>
        <w:t xml:space="preserve"> Surfaces to be buried and culvert surfaces above finished ground that are not visible from the traveled way or a walkway.</w:t>
      </w:r>
    </w:p>
    <w:p w14:paraId="53EB183F" w14:textId="77777777" w:rsidR="007E0D4A" w:rsidRDefault="004779CD" w:rsidP="004779CD">
      <w:pPr>
        <w:pStyle w:val="Indent1"/>
      </w:pPr>
      <w:r w:rsidRPr="004779CD">
        <w:lastRenderedPageBreak/>
        <w:t xml:space="preserve">Begin finishing as soon as the forms are removed. </w:t>
      </w:r>
      <w:r w:rsidR="00AC517B">
        <w:t xml:space="preserve"> </w:t>
      </w:r>
      <w:r w:rsidRPr="004779CD">
        <w:t>Remove fins and</w:t>
      </w:r>
      <w:r>
        <w:t xml:space="preserve"> irregular projections from all</w:t>
      </w:r>
      <w:r w:rsidRPr="004779CD">
        <w:t xml:space="preserve"> surfaces that are exposed or will be waterproofed. </w:t>
      </w:r>
      <w:r w:rsidR="00AC517B">
        <w:t xml:space="preserve"> </w:t>
      </w:r>
      <w:r w:rsidRPr="004779CD">
        <w:t xml:space="preserve">Remove bulges and offsets with carborundum stones or </w:t>
      </w:r>
      <w:r>
        <w:t xml:space="preserve">discs. </w:t>
      </w:r>
      <w:r w:rsidR="00AC517B">
        <w:t xml:space="preserve"> </w:t>
      </w:r>
      <w:r>
        <w:t>Remove localized, poorly-bonded rock pockets and</w:t>
      </w:r>
      <w:r w:rsidRPr="004779CD">
        <w:t xml:space="preserve"> honeycombed concrete, and replace with sound concrete or packed mortar</w:t>
      </w:r>
      <w:r>
        <w:t>.  Fill all holes</w:t>
      </w:r>
      <w:r w:rsidRPr="004779CD">
        <w:t xml:space="preserve"> with mortar in the same cement/aggregate ratio as the concrete being finished</w:t>
      </w:r>
      <w:r>
        <w:t>,</w:t>
      </w:r>
      <w:r w:rsidRPr="004779CD">
        <w:t xml:space="preserve"> and float to an even, uniform finish.  A bonding agent may be used with the approval of the CO.</w:t>
      </w:r>
    </w:p>
    <w:p w14:paraId="7D0E153B" w14:textId="77777777" w:rsidR="007F721D" w:rsidRDefault="007F721D" w:rsidP="009E3802">
      <w:pPr>
        <w:pStyle w:val="Indent1"/>
      </w:pPr>
      <w:r>
        <w:t xml:space="preserve">Clean and point form tie cavities, holes, broken corners and edges, and other defects. </w:t>
      </w:r>
      <w:r w:rsidR="00AC517B">
        <w:t xml:space="preserve"> </w:t>
      </w:r>
      <w:r>
        <w:t xml:space="preserve">Saturate the area with water. </w:t>
      </w:r>
      <w:r w:rsidR="00AC517B">
        <w:t xml:space="preserve"> </w:t>
      </w:r>
      <w:r>
        <w:t xml:space="preserve">Finish the area with mortar that is less than 1-hour old. </w:t>
      </w:r>
      <w:r w:rsidR="00AC517B">
        <w:t xml:space="preserve"> </w:t>
      </w:r>
      <w:r>
        <w:t xml:space="preserve">After the mortar is set, rub it (if required) and continue curing. </w:t>
      </w:r>
      <w:r w:rsidR="00AC517B">
        <w:t xml:space="preserve"> </w:t>
      </w:r>
      <w:r>
        <w:t>Match exposed surfaces to surrounding concrete.</w:t>
      </w:r>
    </w:p>
    <w:p w14:paraId="20516B4D" w14:textId="77777777" w:rsidR="007F721D" w:rsidRDefault="007F721D" w:rsidP="009E3802">
      <w:pPr>
        <w:pStyle w:val="Indent1"/>
      </w:pPr>
      <w:r>
        <w:t xml:space="preserve">Carefully tool and remove free mortar and concrete from construction and expansion joints. </w:t>
      </w:r>
      <w:r w:rsidR="00AC517B">
        <w:t xml:space="preserve"> </w:t>
      </w:r>
      <w:r>
        <w:t>Leave joint filler exposed for its full length with clean, true edges.</w:t>
      </w:r>
    </w:p>
    <w:p w14:paraId="6E8E2DFB" w14:textId="77777777" w:rsidR="007F721D" w:rsidRDefault="007F721D" w:rsidP="009E3802">
      <w:pPr>
        <w:pStyle w:val="Indent1"/>
      </w:pPr>
      <w:r>
        <w:t>Rub or grind bearing surfaces on piers and abutments to the specified elevation and slope.</w:t>
      </w:r>
    </w:p>
    <w:p w14:paraId="5F86DB2F" w14:textId="77777777" w:rsidR="004F66C6" w:rsidRDefault="007F721D" w:rsidP="007F721D">
      <w:pPr>
        <w:pStyle w:val="Indent1"/>
        <w:rPr>
          <w:rFonts w:ascii="TimesNewRoman" w:hAnsi="TimesNewRoman" w:cs="TimesNewRoman"/>
        </w:rPr>
      </w:pPr>
      <w:r>
        <w:rPr>
          <w:rFonts w:ascii="TimesNewRoman" w:hAnsi="TimesNewRoman" w:cs="TimesNewRoman"/>
        </w:rPr>
        <w:t>If the final finished surface is not true and uniform, rub it according to Subsection 552.16(b).</w:t>
      </w:r>
    </w:p>
    <w:p w14:paraId="53939495" w14:textId="77777777" w:rsidR="001752EC" w:rsidRDefault="001752EC" w:rsidP="001752EC">
      <w:pPr>
        <w:pStyle w:val="Instructions"/>
      </w:pPr>
      <w:r>
        <w:t>Delete paragraph (b) and substitute the following</w:t>
      </w:r>
      <w:r w:rsidRPr="00AC517B">
        <w:rPr>
          <w:u w:val="none"/>
        </w:rPr>
        <w:t>:</w:t>
      </w:r>
    </w:p>
    <w:p w14:paraId="5FB7F14B" w14:textId="77777777" w:rsidR="001752EC" w:rsidRDefault="002932E7" w:rsidP="002932E7">
      <w:pPr>
        <w:pStyle w:val="Indent1"/>
        <w:rPr>
          <w:rFonts w:ascii="TimesNewRoman" w:hAnsi="TimesNewRoman" w:cs="TimesNewRoman"/>
        </w:rPr>
      </w:pPr>
      <w:r>
        <w:rPr>
          <w:b/>
        </w:rPr>
        <w:t>(b) Class 2 - rubbed finish.</w:t>
      </w:r>
      <w:r>
        <w:t xml:space="preserve"> </w:t>
      </w:r>
      <w:r w:rsidR="00AC517B">
        <w:t xml:space="preserve"> </w:t>
      </w:r>
      <w:r w:rsidRPr="00286526">
        <w:rPr>
          <w:rFonts w:ascii="TimesNewRoman" w:hAnsi="TimesNewRoman" w:cs="TimesNewRoman"/>
        </w:rPr>
        <w:t xml:space="preserve">Finish the following surfaces with a </w:t>
      </w:r>
      <w:r>
        <w:rPr>
          <w:rFonts w:ascii="TimesNewRoman" w:hAnsi="TimesNewRoman" w:cs="TimesNewRoman"/>
        </w:rPr>
        <w:t>Class 2 rubbed</w:t>
      </w:r>
      <w:r w:rsidRPr="00286526">
        <w:rPr>
          <w:rFonts w:ascii="TimesNewRoman" w:hAnsi="TimesNewRoman" w:cs="TimesNewRoman"/>
        </w:rPr>
        <w:t xml:space="preserve"> finish</w:t>
      </w:r>
      <w:r>
        <w:rPr>
          <w:rFonts w:ascii="TimesNewRoman" w:hAnsi="TimesNewRoman" w:cs="TimesNewRoman"/>
        </w:rPr>
        <w:t>:</w:t>
      </w:r>
    </w:p>
    <w:p w14:paraId="2EB0A9EE" w14:textId="77777777" w:rsidR="005D5500" w:rsidRDefault="005D5500" w:rsidP="00C43A59">
      <w:pPr>
        <w:pStyle w:val="Indent2"/>
      </w:pPr>
      <w:r>
        <w:rPr>
          <w:rFonts w:ascii="TimesNewRoman,Bold" w:hAnsi="TimesNewRoman,Bold" w:cs="TimesNewRoman,Bold"/>
          <w:b/>
          <w:bCs/>
        </w:rPr>
        <w:t xml:space="preserve">(1) </w:t>
      </w:r>
      <w:r>
        <w:t>Surfaces of bridge superstructures except those surfaces designated to receive a Class 1 or other finish;</w:t>
      </w:r>
    </w:p>
    <w:p w14:paraId="4A73E794" w14:textId="77777777" w:rsidR="005D5500" w:rsidRDefault="005D5500" w:rsidP="00C43A59">
      <w:pPr>
        <w:pStyle w:val="Indent2"/>
      </w:pPr>
      <w:r>
        <w:rPr>
          <w:rFonts w:ascii="TimesNewRoman,Bold" w:hAnsi="TimesNewRoman,Bold" w:cs="TimesNewRoman,Bold"/>
          <w:b/>
          <w:bCs/>
        </w:rPr>
        <w:t>(2)</w:t>
      </w:r>
      <w:r>
        <w:t xml:space="preserve"> Surfaces of bridge piers, piles, columns and abutments, and retaining walls above finished ground and to at least 12 inches (300 millimeters) below finished ground;</w:t>
      </w:r>
    </w:p>
    <w:p w14:paraId="5B87E39E" w14:textId="77777777" w:rsidR="005D5500" w:rsidRDefault="005D5500" w:rsidP="00C43A59">
      <w:pPr>
        <w:pStyle w:val="Indent2"/>
      </w:pPr>
      <w:r>
        <w:rPr>
          <w:rFonts w:ascii="TimesNewRoman,Bold" w:hAnsi="TimesNewRoman,Bold" w:cs="TimesNewRoman,Bold"/>
          <w:b/>
          <w:bCs/>
        </w:rPr>
        <w:t>(3)</w:t>
      </w:r>
      <w:r>
        <w:t xml:space="preserve"> Surfaces of open spandrel arch rings, spandrel columns and abutment towers;</w:t>
      </w:r>
    </w:p>
    <w:p w14:paraId="07340FD9" w14:textId="77777777" w:rsidR="005D5500" w:rsidRDefault="005D5500" w:rsidP="00C43A59">
      <w:pPr>
        <w:pStyle w:val="Indent2"/>
      </w:pPr>
      <w:r>
        <w:rPr>
          <w:rFonts w:ascii="TimesNewRoman,Bold" w:hAnsi="TimesNewRoman,Bold" w:cs="TimesNewRoman,Bold"/>
          <w:b/>
          <w:bCs/>
        </w:rPr>
        <w:t xml:space="preserve">(4) </w:t>
      </w:r>
      <w:r>
        <w:t>Surfaces of pedestrian undercrossings except floors and surfaces to be covered with earth;</w:t>
      </w:r>
    </w:p>
    <w:p w14:paraId="7350BD70" w14:textId="77777777" w:rsidR="005D5500" w:rsidRDefault="005D5500" w:rsidP="00C43A59">
      <w:pPr>
        <w:pStyle w:val="Indent2"/>
      </w:pPr>
      <w:r>
        <w:rPr>
          <w:rFonts w:ascii="TimesNewRoman,Bold" w:hAnsi="TimesNewRoman,Bold" w:cs="TimesNewRoman,Bold"/>
          <w:b/>
          <w:bCs/>
        </w:rPr>
        <w:t xml:space="preserve">(5) </w:t>
      </w:r>
      <w:r>
        <w:t>Surfaces above finished ground of culvert headwalls and endwalls when visible from the traveled way or walkway;</w:t>
      </w:r>
    </w:p>
    <w:p w14:paraId="7B806812" w14:textId="77777777" w:rsidR="005D5500" w:rsidRDefault="005D5500" w:rsidP="00C43A59">
      <w:pPr>
        <w:pStyle w:val="Indent2"/>
      </w:pPr>
      <w:r>
        <w:rPr>
          <w:rFonts w:ascii="TimesNewRoman,Bold" w:hAnsi="TimesNewRoman,Bold" w:cs="TimesNewRoman,Bold"/>
          <w:b/>
          <w:bCs/>
        </w:rPr>
        <w:t xml:space="preserve">(6) </w:t>
      </w:r>
      <w:r>
        <w:t>Inside surfaces of culvert barrels higher than 48 inches (</w:t>
      </w:r>
      <w:r w:rsidRPr="003A33E2">
        <w:t>1200 millimeter</w:t>
      </w:r>
      <w:r>
        <w:t xml:space="preserve">) that are visible from the traveled way. </w:t>
      </w:r>
      <w:r w:rsidR="00AC517B">
        <w:t xml:space="preserve"> </w:t>
      </w:r>
      <w:r>
        <w:t>Finish for a distance inside the barrel at least equal to the height of the culvert; and</w:t>
      </w:r>
      <w:r w:rsidR="00CB6500">
        <w:t>,</w:t>
      </w:r>
    </w:p>
    <w:p w14:paraId="08257A72" w14:textId="77777777" w:rsidR="005D5500" w:rsidRDefault="005D5500" w:rsidP="00C43A59">
      <w:pPr>
        <w:pStyle w:val="Indent2"/>
      </w:pPr>
      <w:r>
        <w:rPr>
          <w:rFonts w:ascii="TimesNewRoman,Bold" w:hAnsi="TimesNewRoman,Bold" w:cs="TimesNewRoman,Bold"/>
          <w:b/>
          <w:bCs/>
        </w:rPr>
        <w:t xml:space="preserve">(7) </w:t>
      </w:r>
      <w:r>
        <w:t>Surfaces of railings.</w:t>
      </w:r>
    </w:p>
    <w:p w14:paraId="20D71D4A" w14:textId="77777777" w:rsidR="005D5500" w:rsidRDefault="00F543D2" w:rsidP="00F543D2">
      <w:pPr>
        <w:pStyle w:val="Indent1"/>
        <w:rPr>
          <w:rFonts w:ascii="TimesNewRoman" w:hAnsi="TimesNewRoman" w:cs="TimesNewRoman"/>
        </w:rPr>
      </w:pPr>
      <w:r>
        <w:rPr>
          <w:rFonts w:ascii="TimesNewRoman" w:hAnsi="TimesNewRoman" w:cs="TimesNewRoman"/>
        </w:rPr>
        <w:t>Complete a Class 1 finish according to Subsection 552.16(a).</w:t>
      </w:r>
    </w:p>
    <w:p w14:paraId="778B6A5C" w14:textId="77777777" w:rsidR="009B3211" w:rsidRPr="00C6788A" w:rsidRDefault="009B3211" w:rsidP="00B60BDC">
      <w:pPr>
        <w:pStyle w:val="Indent1"/>
        <w:rPr>
          <w:rFonts w:ascii="TimesNewRoman" w:hAnsi="TimesNewRoman" w:cs="TimesNewRoman"/>
        </w:rPr>
      </w:pPr>
      <w:r>
        <w:rPr>
          <w:rFonts w:eastAsia="TimesNewRomanPSMT"/>
        </w:rPr>
        <w:t>Create a Class 2 rubbed finish acc</w:t>
      </w:r>
      <w:r w:rsidR="00FF12F7">
        <w:rPr>
          <w:rFonts w:eastAsia="TimesNewRomanPSMT"/>
        </w:rPr>
        <w:t>ording to steps (1) through (6), below.</w:t>
      </w:r>
    </w:p>
    <w:p w14:paraId="3A7C3A64" w14:textId="77777777" w:rsidR="009B3211" w:rsidRPr="00181AAF" w:rsidRDefault="00B60BDC" w:rsidP="00B60BDC">
      <w:pPr>
        <w:pStyle w:val="Indent2"/>
        <w:rPr>
          <w:rFonts w:eastAsia="TimesNewRomanPSMT"/>
        </w:rPr>
      </w:pPr>
      <w:r w:rsidRPr="00B60BDC">
        <w:rPr>
          <w:rFonts w:eastAsia="TimesNewRomanPSMT"/>
          <w:b/>
        </w:rPr>
        <w:t>(1)</w:t>
      </w:r>
      <w:r>
        <w:rPr>
          <w:rFonts w:eastAsia="TimesNewRomanPSMT"/>
        </w:rPr>
        <w:t xml:space="preserve"> </w:t>
      </w:r>
      <w:r w:rsidR="009B3211" w:rsidRPr="00181AAF">
        <w:rPr>
          <w:rFonts w:eastAsia="TimesNewRomanPSMT"/>
        </w:rPr>
        <w:t>Thoroughly wash the surface of the concrete with water</w:t>
      </w:r>
      <w:r w:rsidR="009B3211">
        <w:rPr>
          <w:rFonts w:eastAsia="TimesNewRomanPSMT"/>
        </w:rPr>
        <w:t>.</w:t>
      </w:r>
      <w:r w:rsidR="009B3211" w:rsidRPr="00CB5748">
        <w:rPr>
          <w:rFonts w:eastAsia="TimesNewRomanPSMT"/>
        </w:rPr>
        <w:t xml:space="preserve"> </w:t>
      </w:r>
      <w:r w:rsidR="00AC517B">
        <w:rPr>
          <w:rFonts w:eastAsia="TimesNewRomanPSMT"/>
        </w:rPr>
        <w:t xml:space="preserve"> </w:t>
      </w:r>
      <w:r w:rsidR="009B3211">
        <w:rPr>
          <w:rFonts w:eastAsia="TimesNewRomanPSMT"/>
        </w:rPr>
        <w:t>Proceed with step (2) only a</w:t>
      </w:r>
      <w:r w:rsidR="009B3211">
        <w:rPr>
          <w:rFonts w:ascii="TimesNewRoman" w:hAnsi="TimesNewRoman" w:cs="TimesNewRoman"/>
        </w:rPr>
        <w:t>fter completing other work that could affect the surface</w:t>
      </w:r>
      <w:r w:rsidR="009B3211" w:rsidRPr="00181AAF">
        <w:rPr>
          <w:rFonts w:eastAsia="TimesNewRomanPSMT"/>
        </w:rPr>
        <w:t>;</w:t>
      </w:r>
    </w:p>
    <w:p w14:paraId="4AD8E89E" w14:textId="77777777" w:rsidR="009B3211" w:rsidRPr="00181AAF" w:rsidRDefault="00B60BDC" w:rsidP="00B60BDC">
      <w:pPr>
        <w:pStyle w:val="Indent2"/>
        <w:rPr>
          <w:rFonts w:eastAsia="TimesNewRomanPSMT"/>
        </w:rPr>
      </w:pPr>
      <w:r w:rsidRPr="00B60BDC">
        <w:rPr>
          <w:rFonts w:eastAsia="TimesNewRomanPSMT"/>
          <w:b/>
        </w:rPr>
        <w:lastRenderedPageBreak/>
        <w:t>(2)</w:t>
      </w:r>
      <w:r>
        <w:rPr>
          <w:rFonts w:eastAsia="TimesNewRomanPSMT"/>
        </w:rPr>
        <w:t xml:space="preserve"> </w:t>
      </w:r>
      <w:r w:rsidR="009B3211">
        <w:rPr>
          <w:rFonts w:eastAsia="TimesNewRomanPSMT"/>
        </w:rPr>
        <w:t>B</w:t>
      </w:r>
      <w:r w:rsidR="009B3211" w:rsidRPr="00181AAF">
        <w:rPr>
          <w:rFonts w:eastAsia="TimesNewRomanPSMT"/>
        </w:rPr>
        <w:t xml:space="preserve">rush on </w:t>
      </w:r>
      <w:r w:rsidR="009B3211">
        <w:rPr>
          <w:rFonts w:eastAsia="TimesNewRomanPSMT"/>
        </w:rPr>
        <w:t xml:space="preserve">a </w:t>
      </w:r>
      <w:r w:rsidR="009B3211" w:rsidRPr="00181AAF">
        <w:rPr>
          <w:rFonts w:eastAsia="TimesNewRomanPSMT"/>
        </w:rPr>
        <w:t>mortar</w:t>
      </w:r>
      <w:r w:rsidR="009B3211">
        <w:rPr>
          <w:rFonts w:eastAsia="TimesNewRomanPSMT"/>
        </w:rPr>
        <w:t xml:space="preserve"> approved by the CO</w:t>
      </w:r>
      <w:r w:rsidR="009B3211" w:rsidRPr="00181AAF">
        <w:rPr>
          <w:rFonts w:eastAsia="TimesNewRomanPSMT"/>
        </w:rPr>
        <w:t xml:space="preserve"> at a 1:1 cement/aggregate ratio</w:t>
      </w:r>
      <w:r w:rsidR="009B3211">
        <w:rPr>
          <w:rFonts w:eastAsia="TimesNewRomanPSMT"/>
        </w:rPr>
        <w:t>.</w:t>
      </w:r>
    </w:p>
    <w:p w14:paraId="7E60CA83" w14:textId="77777777" w:rsidR="009B3211" w:rsidRPr="00181AAF" w:rsidRDefault="00B60BDC" w:rsidP="00B60BDC">
      <w:pPr>
        <w:pStyle w:val="Indent2"/>
        <w:rPr>
          <w:rFonts w:eastAsia="TimesNewRomanPSMT"/>
        </w:rPr>
      </w:pPr>
      <w:r w:rsidRPr="00B60BDC">
        <w:rPr>
          <w:rFonts w:eastAsia="TimesNewRomanPSMT"/>
          <w:b/>
        </w:rPr>
        <w:t>(3)</w:t>
      </w:r>
      <w:r>
        <w:rPr>
          <w:rFonts w:eastAsia="TimesNewRomanPSMT"/>
        </w:rPr>
        <w:t xml:space="preserve"> </w:t>
      </w:r>
      <w:r w:rsidR="009B3211" w:rsidRPr="00181AAF">
        <w:rPr>
          <w:rFonts w:eastAsia="TimesNewRomanPSMT"/>
        </w:rPr>
        <w:t>Brush on no more morta</w:t>
      </w:r>
      <w:r w:rsidR="009B3211">
        <w:rPr>
          <w:rFonts w:eastAsia="TimesNewRomanPSMT"/>
        </w:rPr>
        <w:t>r than can be finished in 1 day</w:t>
      </w:r>
      <w:r w:rsidR="009B3211">
        <w:rPr>
          <w:rFonts w:ascii="TimesNewRoman" w:hAnsi="TimesNewRoman" w:cs="TimesNewRoman"/>
        </w:rPr>
        <w:t>;</w:t>
      </w:r>
    </w:p>
    <w:p w14:paraId="624610FA" w14:textId="77777777" w:rsidR="009B3211" w:rsidRPr="00181AAF" w:rsidRDefault="00B60BDC" w:rsidP="00B60BDC">
      <w:pPr>
        <w:pStyle w:val="Indent2"/>
        <w:rPr>
          <w:rFonts w:eastAsia="TimesNewRomanPSMT"/>
        </w:rPr>
      </w:pPr>
      <w:r w:rsidRPr="00B60BDC">
        <w:rPr>
          <w:rFonts w:eastAsia="TimesNewRomanPSMT"/>
          <w:b/>
        </w:rPr>
        <w:t>(4)</w:t>
      </w:r>
      <w:r>
        <w:rPr>
          <w:rFonts w:eastAsia="TimesNewRomanPSMT"/>
        </w:rPr>
        <w:t xml:space="preserve"> </w:t>
      </w:r>
      <w:r w:rsidR="009B3211" w:rsidRPr="00181AAF">
        <w:rPr>
          <w:rFonts w:eastAsia="TimesNewRomanPSMT"/>
        </w:rPr>
        <w:t>Rub the mortar with burlap or a piece of carpet as soon as it takes initial set (before it reaches final set);</w:t>
      </w:r>
    </w:p>
    <w:p w14:paraId="35063DBC" w14:textId="77777777" w:rsidR="009B3211" w:rsidRPr="00181AAF" w:rsidRDefault="00B60BDC" w:rsidP="00B60BDC">
      <w:pPr>
        <w:pStyle w:val="Indent2"/>
        <w:rPr>
          <w:rFonts w:eastAsia="TimesNewRomanPSMT"/>
        </w:rPr>
      </w:pPr>
      <w:r w:rsidRPr="00B60BDC">
        <w:rPr>
          <w:rFonts w:eastAsia="TimesNewRomanPSMT"/>
          <w:b/>
        </w:rPr>
        <w:t>(5)</w:t>
      </w:r>
      <w:r>
        <w:rPr>
          <w:rFonts w:eastAsia="TimesNewRomanPSMT"/>
        </w:rPr>
        <w:t xml:space="preserve"> </w:t>
      </w:r>
      <w:r w:rsidR="009B3211" w:rsidRPr="00181AAF">
        <w:rPr>
          <w:rFonts w:eastAsia="TimesNewRomanPSMT"/>
        </w:rPr>
        <w:t>Fog-spray water over the finish as soon as the mortar has reached final set; and</w:t>
      </w:r>
    </w:p>
    <w:p w14:paraId="4B7B12E3" w14:textId="77777777" w:rsidR="009B3211" w:rsidRPr="00181AAF" w:rsidRDefault="00B60BDC" w:rsidP="00B60BDC">
      <w:pPr>
        <w:pStyle w:val="Indent2"/>
        <w:rPr>
          <w:rFonts w:eastAsia="TimesNewRomanPSMT"/>
        </w:rPr>
      </w:pPr>
      <w:r w:rsidRPr="00B60BDC">
        <w:rPr>
          <w:rFonts w:eastAsia="TimesNewRomanPSMT"/>
          <w:b/>
        </w:rPr>
        <w:t>(6)</w:t>
      </w:r>
      <w:r>
        <w:rPr>
          <w:rFonts w:eastAsia="TimesNewRomanPSMT"/>
        </w:rPr>
        <w:t xml:space="preserve"> </w:t>
      </w:r>
      <w:r w:rsidR="009B3211" w:rsidRPr="00181AAF">
        <w:rPr>
          <w:rFonts w:eastAsia="TimesNewRomanPSMT"/>
        </w:rPr>
        <w:t>Keep the surface damp for at least 2 days.</w:t>
      </w:r>
    </w:p>
    <w:p w14:paraId="4B907424" w14:textId="77777777" w:rsidR="009B3211" w:rsidRDefault="009B3211" w:rsidP="00B60BDC">
      <w:pPr>
        <w:pStyle w:val="Indent1"/>
        <w:rPr>
          <w:rFonts w:ascii="TimesNewRoman" w:hAnsi="TimesNewRoman" w:cs="TimesNewRoman"/>
        </w:rPr>
      </w:pPr>
      <w:r w:rsidRPr="005D071A">
        <w:rPr>
          <w:rFonts w:eastAsia="TimesNewRomanPSMT"/>
        </w:rPr>
        <w:t xml:space="preserve">If the mortar becomes too hard to rub as described </w:t>
      </w:r>
      <w:r>
        <w:rPr>
          <w:rFonts w:eastAsia="TimesNewRomanPSMT"/>
        </w:rPr>
        <w:t>in step (4), then rub the surface</w:t>
      </w:r>
      <w:r w:rsidRPr="005D071A">
        <w:rPr>
          <w:rFonts w:eastAsia="TimesNewRomanPSMT"/>
        </w:rPr>
        <w:t xml:space="preserve"> with a </w:t>
      </w:r>
      <w:r>
        <w:rPr>
          <w:rFonts w:eastAsia="TimesNewRomanPSMT"/>
        </w:rPr>
        <w:t xml:space="preserve">carborundum stone and water </w:t>
      </w:r>
      <w:r>
        <w:rPr>
          <w:rFonts w:ascii="TimesNewRoman" w:hAnsi="TimesNewRoman" w:cs="TimesNewRoman"/>
        </w:rPr>
        <w:t xml:space="preserve">until form marks, projections, and irregularities are removed.  </w:t>
      </w:r>
      <w:r w:rsidRPr="005D071A">
        <w:rPr>
          <w:rFonts w:eastAsia="TimesNewRomanPSMT"/>
        </w:rPr>
        <w:t>Random grinding is not permitted.</w:t>
      </w:r>
      <w:r>
        <w:rPr>
          <w:rFonts w:eastAsia="TimesNewRomanPSMT"/>
        </w:rPr>
        <w:t xml:space="preserve">  </w:t>
      </w:r>
      <w:r>
        <w:rPr>
          <w:rFonts w:ascii="TimesNewRoman" w:hAnsi="TimesNewRoman" w:cs="TimesNewRoman"/>
        </w:rPr>
        <w:t>Leave a uniform surface free from all unsound patches, paste, powder, and objectionable marks.</w:t>
      </w:r>
    </w:p>
    <w:p w14:paraId="7FC47592" w14:textId="77777777" w:rsidR="00F543D2" w:rsidRDefault="009B3211" w:rsidP="009B3211">
      <w:pPr>
        <w:pStyle w:val="Indent1"/>
        <w:rPr>
          <w:rFonts w:ascii="TimesNewRoman" w:hAnsi="TimesNewRoman" w:cs="TimesNewRoman"/>
        </w:rPr>
      </w:pPr>
      <w:r>
        <w:rPr>
          <w:rFonts w:ascii="TimesNewRoman" w:hAnsi="TimesNewRoman" w:cs="TimesNewRoman"/>
        </w:rPr>
        <w:t>Continue with the Class 2 rubbed finish until the entire surface has a smooth texture and uniform color.</w:t>
      </w:r>
    </w:p>
    <w:p w14:paraId="2EDF62D8" w14:textId="1F85942B" w:rsidR="00FF12F7" w:rsidRDefault="00FF12F7" w:rsidP="009B3211">
      <w:pPr>
        <w:pStyle w:val="Indent1"/>
        <w:rPr>
          <w:rFonts w:eastAsia="TimesNewRomanPSMT"/>
          <w:color w:val="000000"/>
        </w:rPr>
      </w:pPr>
      <w:r w:rsidRPr="005D071A">
        <w:rPr>
          <w:rFonts w:eastAsia="TimesNewRomanPSMT"/>
          <w:color w:val="000000"/>
        </w:rPr>
        <w:t>When steel forms have been used</w:t>
      </w:r>
      <w:r>
        <w:rPr>
          <w:rFonts w:eastAsia="TimesNewRomanPSMT"/>
        </w:rPr>
        <w:t xml:space="preserve"> </w:t>
      </w:r>
      <w:r w:rsidRPr="005D071A">
        <w:rPr>
          <w:rFonts w:eastAsia="TimesNewRomanPSMT"/>
          <w:color w:val="000000"/>
        </w:rPr>
        <w:t xml:space="preserve">and </w:t>
      </w:r>
      <w:r>
        <w:rPr>
          <w:rFonts w:eastAsia="TimesNewRomanPSMT"/>
          <w:color w:val="000000"/>
        </w:rPr>
        <w:t xml:space="preserve">the surface has a smooth, uniform texture and color including the surface of the filled holes, </w:t>
      </w:r>
      <w:r w:rsidRPr="005D071A">
        <w:rPr>
          <w:rFonts w:eastAsia="TimesNewRomanPSMT"/>
          <w:color w:val="000000"/>
        </w:rPr>
        <w:t xml:space="preserve">steps </w:t>
      </w:r>
      <w:r>
        <w:rPr>
          <w:rFonts w:eastAsia="TimesNewRomanPSMT"/>
          <w:color w:val="000000"/>
        </w:rPr>
        <w:t>(1)</w:t>
      </w:r>
      <w:r w:rsidRPr="005D071A">
        <w:rPr>
          <w:rFonts w:eastAsia="TimesNewRomanPSMT"/>
          <w:color w:val="000000"/>
        </w:rPr>
        <w:t xml:space="preserve"> through </w:t>
      </w:r>
      <w:r>
        <w:rPr>
          <w:rFonts w:eastAsia="TimesNewRomanPSMT"/>
          <w:color w:val="000000"/>
        </w:rPr>
        <w:t>(6) above may be omitted with the approval of the CO.</w:t>
      </w:r>
    </w:p>
    <w:p w14:paraId="33FAA232" w14:textId="54E83022" w:rsidR="000A6CED" w:rsidRPr="00312EB1" w:rsidRDefault="00552BB5" w:rsidP="000A6CED">
      <w:pPr>
        <w:pStyle w:val="Directions"/>
        <w:rPr>
          <w:rStyle w:val="DirectionsInfo"/>
        </w:rPr>
      </w:pPr>
      <w:r>
        <w:rPr>
          <w:rStyle w:val="DirectionsInfo"/>
        </w:rPr>
        <w:t>WFL Specification 04/02/21</w:t>
      </w:r>
      <w:r>
        <w:rPr>
          <w:rStyle w:val="DirectionsInfo"/>
        </w:rPr>
        <w:tab/>
        <w:t>5520121</w:t>
      </w:r>
    </w:p>
    <w:p w14:paraId="62920711" w14:textId="1519B605" w:rsidR="000A6CED" w:rsidRPr="00552BB5" w:rsidRDefault="000A6CED" w:rsidP="00552BB5">
      <w:pPr>
        <w:pStyle w:val="Directions"/>
      </w:pPr>
      <w:r>
        <w:t>Include the following when using Section 552 concrete.</w:t>
      </w:r>
    </w:p>
    <w:p w14:paraId="0B7857C8" w14:textId="037A2885" w:rsidR="008B1489" w:rsidRPr="008B1489" w:rsidRDefault="008B1489" w:rsidP="008B1489">
      <w:pPr>
        <w:pStyle w:val="Heading3"/>
        <w:rPr>
          <w:rFonts w:eastAsia="TimesNewRomanPSMT"/>
          <w:vanish/>
          <w:specVanish/>
        </w:rPr>
      </w:pPr>
      <w:r>
        <w:rPr>
          <w:rFonts w:eastAsia="TimesNewRomanPSMT"/>
        </w:rPr>
        <w:t>552.18 Loads on New Concrete Structures.</w:t>
      </w:r>
    </w:p>
    <w:p w14:paraId="007137BC" w14:textId="2E673AF7" w:rsidR="008B1489" w:rsidRPr="008B1489" w:rsidRDefault="008B1489" w:rsidP="008B1489">
      <w:pPr>
        <w:pStyle w:val="Instructions"/>
        <w:rPr>
          <w:rFonts w:eastAsia="TimesNewRomanPSMT"/>
        </w:rPr>
      </w:pPr>
      <w:r>
        <w:rPr>
          <w:rFonts w:eastAsia="TimesNewRomanPSMT"/>
        </w:rPr>
        <w:t xml:space="preserve"> Add the following:</w:t>
      </w:r>
    </w:p>
    <w:p w14:paraId="705FA30D" w14:textId="77777777" w:rsidR="008B1489" w:rsidRPr="008B1489" w:rsidRDefault="008B1489" w:rsidP="008B1489">
      <w:pPr>
        <w:pStyle w:val="BodyText"/>
        <w:rPr>
          <w:rFonts w:eastAsia="TimesNewRomanPSMT"/>
        </w:rPr>
      </w:pPr>
      <w:r w:rsidRPr="008B1489">
        <w:rPr>
          <w:rFonts w:eastAsia="TimesNewRomanPSMT"/>
        </w:rPr>
        <w:t>For bridge approach slabs do not allow traffic on new concrete earlier than 14 days after concrete placement unless concrete tests indicate one of the following conditions is obtained:</w:t>
      </w:r>
    </w:p>
    <w:p w14:paraId="1FFF14DF" w14:textId="0FE947F4" w:rsidR="008B1489" w:rsidRPr="008B1489" w:rsidRDefault="008B1489" w:rsidP="008B1489">
      <w:pPr>
        <w:pStyle w:val="Indent1"/>
        <w:rPr>
          <w:rFonts w:eastAsia="TimesNewRomanPSMT"/>
        </w:rPr>
      </w:pPr>
      <w:r w:rsidRPr="008B1489">
        <w:rPr>
          <w:rFonts w:eastAsia="TimesNewRomanPSMT"/>
          <w:b/>
          <w:bCs/>
        </w:rPr>
        <w:t>(a)</w:t>
      </w:r>
      <w:r w:rsidRPr="008B1489">
        <w:rPr>
          <w:rFonts w:eastAsia="TimesNewRomanPSMT"/>
        </w:rPr>
        <w:t xml:space="preserve"> Flexural strength of 550 pounds per square inch (4 megapascals) according to AASHTO T 97; or</w:t>
      </w:r>
      <w:r>
        <w:rPr>
          <w:rFonts w:eastAsia="TimesNewRomanPSMT"/>
        </w:rPr>
        <w:t>,</w:t>
      </w:r>
    </w:p>
    <w:p w14:paraId="17D07F43" w14:textId="77777777" w:rsidR="008B1489" w:rsidRPr="008B1489" w:rsidRDefault="008B1489" w:rsidP="008B1489">
      <w:pPr>
        <w:pStyle w:val="Indent1"/>
        <w:rPr>
          <w:rFonts w:eastAsia="TimesNewRomanPSMT"/>
        </w:rPr>
      </w:pPr>
      <w:r w:rsidRPr="008B1489">
        <w:rPr>
          <w:rFonts w:eastAsia="TimesNewRomanPSMT"/>
          <w:b/>
          <w:bCs/>
        </w:rPr>
        <w:t>(b)</w:t>
      </w:r>
      <w:r w:rsidRPr="008B1489">
        <w:rPr>
          <w:rFonts w:eastAsia="TimesNewRomanPSMT"/>
        </w:rPr>
        <w:t xml:space="preserve"> Compressive strength of 4000 pounds per square inch (28 megapascals) according to AASHTO T 22.</w:t>
      </w:r>
    </w:p>
    <w:p w14:paraId="5F73C0D9" w14:textId="6D22EF16" w:rsidR="008B1489" w:rsidRDefault="008B1489" w:rsidP="008B1489">
      <w:pPr>
        <w:pStyle w:val="BodyText"/>
        <w:rPr>
          <w:rFonts w:eastAsia="TimesNewRomanPSMT"/>
        </w:rPr>
      </w:pPr>
      <w:r w:rsidRPr="008B1489">
        <w:rPr>
          <w:rFonts w:eastAsia="TimesNewRomanPSMT"/>
        </w:rPr>
        <w:t>Do not allow traffic on the approach slab when joint sealant is tacky and traffic debris would imbed into the sealant.</w:t>
      </w:r>
    </w:p>
    <w:p w14:paraId="5941A96B" w14:textId="73519D18" w:rsidR="00552BB5" w:rsidRPr="00312EB1" w:rsidRDefault="00552BB5" w:rsidP="00552BB5">
      <w:pPr>
        <w:pStyle w:val="Directions"/>
        <w:rPr>
          <w:rStyle w:val="DirectionsInfo"/>
        </w:rPr>
      </w:pPr>
      <w:r w:rsidRPr="00312EB1">
        <w:rPr>
          <w:rStyle w:val="DirectionsInfo"/>
        </w:rPr>
        <w:lastRenderedPageBreak/>
        <w:t xml:space="preserve">WFL Specification </w:t>
      </w:r>
      <w:r>
        <w:rPr>
          <w:rStyle w:val="DirectionsInfo"/>
        </w:rPr>
        <w:t>04/02/21</w:t>
      </w:r>
      <w:r>
        <w:rPr>
          <w:rStyle w:val="DirectionsInfo"/>
        </w:rPr>
        <w:tab/>
        <w:t>5520122</w:t>
      </w:r>
    </w:p>
    <w:p w14:paraId="703B0E2F" w14:textId="1B262870" w:rsidR="00552BB5" w:rsidRPr="00552BB5" w:rsidRDefault="00552BB5" w:rsidP="00552BB5">
      <w:pPr>
        <w:pStyle w:val="Directions"/>
      </w:pPr>
      <w:r>
        <w:t>Include the following when using Section 552 or Section 601 concrete.</w:t>
      </w:r>
    </w:p>
    <w:p w14:paraId="4ADFB53C" w14:textId="77777777" w:rsidR="001C3F15" w:rsidRPr="001C3F15" w:rsidRDefault="001C3F15" w:rsidP="001C3F15">
      <w:pPr>
        <w:pStyle w:val="Heading3"/>
        <w:rPr>
          <w:rFonts w:eastAsia="TimesNewRomanPSMT"/>
          <w:vanish/>
          <w:specVanish/>
        </w:rPr>
      </w:pPr>
      <w:r>
        <w:rPr>
          <w:rFonts w:eastAsia="TimesNewRomanPSMT"/>
        </w:rPr>
        <w:t>552.20 Acceptance.</w:t>
      </w:r>
    </w:p>
    <w:p w14:paraId="0338A48E" w14:textId="77777777" w:rsidR="001C3F15" w:rsidRDefault="001C3F15" w:rsidP="00134A94">
      <w:pPr>
        <w:pStyle w:val="Instructions"/>
      </w:pPr>
      <w:r>
        <w:t xml:space="preserve"> Add the following to Table 552-9 Note (2):</w:t>
      </w:r>
    </w:p>
    <w:p w14:paraId="2F0D8253" w14:textId="77777777" w:rsidR="001C3F15" w:rsidRPr="001C3F15" w:rsidRDefault="001C3F15" w:rsidP="001C3F15">
      <w:pPr>
        <w:pStyle w:val="BodyText"/>
      </w:pPr>
      <w:r>
        <w:t>Transportation of specimens to laboratory may exceed time limits specified in AASHTO T 23.</w:t>
      </w:r>
    </w:p>
    <w:p w14:paraId="344D8079" w14:textId="3B3A21D8" w:rsidR="00312EB1" w:rsidRPr="00312EB1" w:rsidRDefault="00312EB1" w:rsidP="00312EB1">
      <w:pPr>
        <w:pStyle w:val="Directions"/>
        <w:rPr>
          <w:rStyle w:val="DirectionsInfo"/>
        </w:rPr>
      </w:pPr>
      <w:r w:rsidRPr="00312EB1">
        <w:rPr>
          <w:rStyle w:val="DirectionsInfo"/>
        </w:rPr>
        <w:t>WFL Specification 01/01/14</w:t>
      </w:r>
      <w:r w:rsidR="00A66EB4">
        <w:rPr>
          <w:rStyle w:val="DirectionsInfo"/>
        </w:rPr>
        <w:tab/>
        <w:t>5520130</w:t>
      </w:r>
    </w:p>
    <w:p w14:paraId="1C467607" w14:textId="77777777" w:rsidR="00312EB1" w:rsidRDefault="00312EB1" w:rsidP="00312EB1">
      <w:pPr>
        <w:pStyle w:val="Directions"/>
      </w:pPr>
      <w:r>
        <w:t>Include the following when concrete footings are to be poured against undisturbed rock.</w:t>
      </w:r>
    </w:p>
    <w:p w14:paraId="562ABCBD" w14:textId="77777777" w:rsidR="00312EB1" w:rsidRDefault="00312EB1" w:rsidP="00312EB1">
      <w:pPr>
        <w:pStyle w:val="Subtitle"/>
      </w:pPr>
      <w:r>
        <w:t>Measurement</w:t>
      </w:r>
    </w:p>
    <w:p w14:paraId="40978277" w14:textId="77777777" w:rsidR="00312EB1" w:rsidRPr="00312EB1" w:rsidRDefault="00312EB1" w:rsidP="00AC517B">
      <w:pPr>
        <w:pStyle w:val="Heading3"/>
        <w:jc w:val="both"/>
        <w:rPr>
          <w:vanish/>
          <w:specVanish/>
        </w:rPr>
      </w:pPr>
      <w:r>
        <w:t xml:space="preserve">552.21 </w:t>
      </w:r>
    </w:p>
    <w:p w14:paraId="0F74E6FA" w14:textId="77777777" w:rsidR="00312EB1" w:rsidRDefault="00312EB1" w:rsidP="00AC517B">
      <w:pPr>
        <w:pStyle w:val="Instructions"/>
      </w:pPr>
      <w:r>
        <w:t>Add the following</w:t>
      </w:r>
      <w:r w:rsidRPr="00AC517B">
        <w:rPr>
          <w:u w:val="none"/>
        </w:rPr>
        <w:t>:</w:t>
      </w:r>
    </w:p>
    <w:p w14:paraId="12CDACD6" w14:textId="77777777" w:rsidR="00312EB1" w:rsidRDefault="00312EB1" w:rsidP="00312EB1">
      <w:pPr>
        <w:pStyle w:val="BodyText"/>
      </w:pPr>
      <w:r>
        <w:t xml:space="preserve">The volume of concrete required, outside the neat lines of the footing, to pour against undisturbed rock as shown on the plans will not be measured for payment or subject to adjustment according to Subsection 109.02(c). </w:t>
      </w:r>
      <w:r w:rsidR="00AC517B">
        <w:t xml:space="preserve"> </w:t>
      </w:r>
      <w:r>
        <w:t>When the CO directs the removal of material below the established elevation of the bottom of the footing, the volume of concrete required to fill the void will be measured for payment.</w:t>
      </w:r>
    </w:p>
    <w:p w14:paraId="1368EBF0" w14:textId="77777777" w:rsidR="00B128E6" w:rsidRPr="00B128E6" w:rsidRDefault="00B128E6" w:rsidP="00B128E6"/>
    <w:sectPr w:rsidR="00B128E6" w:rsidRPr="00B128E6" w:rsidSect="00D6374F">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C12F" w14:textId="77777777" w:rsidR="00FB3877" w:rsidRDefault="00FB3877" w:rsidP="001A6D08">
      <w:r>
        <w:separator/>
      </w:r>
    </w:p>
  </w:endnote>
  <w:endnote w:type="continuationSeparator" w:id="0">
    <w:p w14:paraId="4075E689" w14:textId="77777777" w:rsidR="00FB3877" w:rsidRDefault="00FB3877" w:rsidP="001A6D08">
      <w:r>
        <w:continuationSeparator/>
      </w:r>
    </w:p>
  </w:endnote>
  <w:endnote w:type="continuationNotice" w:id="1">
    <w:p w14:paraId="2A385A4C" w14:textId="77777777" w:rsidR="00FB3877" w:rsidRDefault="00FB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E243" w14:textId="77777777" w:rsidR="00126FE2" w:rsidRDefault="0012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B2DE" w14:textId="77777777" w:rsidR="00126FE2" w:rsidRPr="00E711D4" w:rsidRDefault="00126FE2" w:rsidP="00E71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42C3" w14:textId="77777777" w:rsidR="00126FE2" w:rsidRPr="00E711D4" w:rsidRDefault="00126FE2" w:rsidP="00E71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675D" w14:textId="77777777" w:rsidR="00FB3877" w:rsidRDefault="00FB3877" w:rsidP="001A6D08">
      <w:r>
        <w:separator/>
      </w:r>
    </w:p>
  </w:footnote>
  <w:footnote w:type="continuationSeparator" w:id="0">
    <w:p w14:paraId="386A00AB" w14:textId="77777777" w:rsidR="00FB3877" w:rsidRDefault="00FB3877" w:rsidP="001A6D08">
      <w:r>
        <w:continuationSeparator/>
      </w:r>
    </w:p>
  </w:footnote>
  <w:footnote w:type="continuationNotice" w:id="1">
    <w:p w14:paraId="3805EA73" w14:textId="77777777" w:rsidR="00FB3877" w:rsidRDefault="00FB3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15CD" w14:textId="77777777" w:rsidR="00126FE2" w:rsidRDefault="0012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A7A4" w14:textId="77777777" w:rsidR="00126FE2" w:rsidRPr="00E711D4" w:rsidRDefault="00126FE2" w:rsidP="00E71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9376" w14:textId="77777777" w:rsidR="00126FE2" w:rsidRPr="00E711D4" w:rsidRDefault="00126FE2" w:rsidP="00E7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BCB6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56A4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D637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0C7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DAB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6F6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D20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E20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DEE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22D02"/>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3560118"/>
    <w:multiLevelType w:val="hybridMultilevel"/>
    <w:tmpl w:val="F46A3AF4"/>
    <w:lvl w:ilvl="0" w:tplc="A796C5E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14017AF"/>
    <w:multiLevelType w:val="hybridMultilevel"/>
    <w:tmpl w:val="A4F61E20"/>
    <w:lvl w:ilvl="0" w:tplc="E4D42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A3CC0"/>
    <w:multiLevelType w:val="hybridMultilevel"/>
    <w:tmpl w:val="8592961A"/>
    <w:lvl w:ilvl="0" w:tplc="9C3C1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39C508A9"/>
    <w:multiLevelType w:val="hybridMultilevel"/>
    <w:tmpl w:val="AF109526"/>
    <w:lvl w:ilvl="0" w:tplc="FC9A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34423"/>
    <w:multiLevelType w:val="hybridMultilevel"/>
    <w:tmpl w:val="E78EB70C"/>
    <w:lvl w:ilvl="0" w:tplc="B896D924">
      <w:start w:val="1"/>
      <w:numFmt w:val="decimal"/>
      <w:lvlText w:val="(%1)"/>
      <w:lvlJc w:val="left"/>
      <w:pPr>
        <w:ind w:left="2250" w:hanging="360"/>
      </w:pPr>
      <w:rPr>
        <w:rFonts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1A0E49"/>
    <w:multiLevelType w:val="hybridMultilevel"/>
    <w:tmpl w:val="D1A67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5050CC"/>
    <w:multiLevelType w:val="hybridMultilevel"/>
    <w:tmpl w:val="4088296A"/>
    <w:lvl w:ilvl="0" w:tplc="473AD574">
      <w:start w:val="2"/>
      <w:numFmt w:val="low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A012D8A"/>
    <w:multiLevelType w:val="hybridMultilevel"/>
    <w:tmpl w:val="819EF994"/>
    <w:lvl w:ilvl="0" w:tplc="CDC8F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550E4"/>
    <w:multiLevelType w:val="hybridMultilevel"/>
    <w:tmpl w:val="32DC8132"/>
    <w:lvl w:ilvl="0" w:tplc="EDE06708">
      <w:start w:val="1"/>
      <w:numFmt w:val="low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B268E"/>
    <w:multiLevelType w:val="hybridMultilevel"/>
    <w:tmpl w:val="3FFC173E"/>
    <w:lvl w:ilvl="0" w:tplc="9EAEFF64">
      <w:start w:val="1"/>
      <w:numFmt w:val="low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AA049C0"/>
    <w:multiLevelType w:val="hybridMultilevel"/>
    <w:tmpl w:val="771AB5DA"/>
    <w:lvl w:ilvl="0" w:tplc="E2685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2410678">
    <w:abstractNumId w:val="12"/>
  </w:num>
  <w:num w:numId="2" w16cid:durableId="2142651444">
    <w:abstractNumId w:val="9"/>
  </w:num>
  <w:num w:numId="3" w16cid:durableId="631399636">
    <w:abstractNumId w:val="9"/>
  </w:num>
  <w:num w:numId="4" w16cid:durableId="1389183244">
    <w:abstractNumId w:val="7"/>
  </w:num>
  <w:num w:numId="5" w16cid:durableId="2043893344">
    <w:abstractNumId w:val="23"/>
  </w:num>
  <w:num w:numId="6" w16cid:durableId="2101829537">
    <w:abstractNumId w:val="9"/>
  </w:num>
  <w:num w:numId="7" w16cid:durableId="574633490">
    <w:abstractNumId w:val="10"/>
  </w:num>
  <w:num w:numId="8" w16cid:durableId="1769423226">
    <w:abstractNumId w:val="18"/>
  </w:num>
  <w:num w:numId="9" w16cid:durableId="673727921">
    <w:abstractNumId w:val="6"/>
  </w:num>
  <w:num w:numId="10" w16cid:durableId="389767272">
    <w:abstractNumId w:val="5"/>
  </w:num>
  <w:num w:numId="11" w16cid:durableId="1319922250">
    <w:abstractNumId w:val="4"/>
  </w:num>
  <w:num w:numId="12" w16cid:durableId="1760365640">
    <w:abstractNumId w:val="8"/>
  </w:num>
  <w:num w:numId="13" w16cid:durableId="1820533270">
    <w:abstractNumId w:val="3"/>
  </w:num>
  <w:num w:numId="14" w16cid:durableId="1343162045">
    <w:abstractNumId w:val="2"/>
  </w:num>
  <w:num w:numId="15" w16cid:durableId="1456171214">
    <w:abstractNumId w:val="1"/>
  </w:num>
  <w:num w:numId="16" w16cid:durableId="1273174934">
    <w:abstractNumId w:val="0"/>
  </w:num>
  <w:num w:numId="17" w16cid:durableId="54814085">
    <w:abstractNumId w:val="15"/>
  </w:num>
  <w:num w:numId="18" w16cid:durableId="1018968180">
    <w:abstractNumId w:val="25"/>
  </w:num>
  <w:num w:numId="19" w16cid:durableId="498884267">
    <w:abstractNumId w:val="11"/>
  </w:num>
  <w:num w:numId="20" w16cid:durableId="1585144589">
    <w:abstractNumId w:val="21"/>
  </w:num>
  <w:num w:numId="21" w16cid:durableId="546184284">
    <w:abstractNumId w:val="16"/>
  </w:num>
  <w:num w:numId="22" w16cid:durableId="1940334813">
    <w:abstractNumId w:val="14"/>
  </w:num>
  <w:num w:numId="23" w16cid:durableId="109860850">
    <w:abstractNumId w:val="13"/>
  </w:num>
  <w:num w:numId="24" w16cid:durableId="1112357702">
    <w:abstractNumId w:val="19"/>
  </w:num>
  <w:num w:numId="25" w16cid:durableId="139814417">
    <w:abstractNumId w:val="17"/>
  </w:num>
  <w:num w:numId="26" w16cid:durableId="415515657">
    <w:abstractNumId w:val="20"/>
  </w:num>
  <w:num w:numId="27" w16cid:durableId="1383407408">
    <w:abstractNumId w:val="24"/>
  </w:num>
  <w:num w:numId="28" w16cid:durableId="1439374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5C4F"/>
    <w:rsid w:val="00021E59"/>
    <w:rsid w:val="00027A69"/>
    <w:rsid w:val="00027A97"/>
    <w:rsid w:val="000332CC"/>
    <w:rsid w:val="00034EE3"/>
    <w:rsid w:val="00041B4D"/>
    <w:rsid w:val="00053816"/>
    <w:rsid w:val="000611B0"/>
    <w:rsid w:val="00061B9B"/>
    <w:rsid w:val="00062DFB"/>
    <w:rsid w:val="0006675B"/>
    <w:rsid w:val="00080280"/>
    <w:rsid w:val="00085B1C"/>
    <w:rsid w:val="00090488"/>
    <w:rsid w:val="000A2E3F"/>
    <w:rsid w:val="000A5F54"/>
    <w:rsid w:val="000A5F8B"/>
    <w:rsid w:val="000A67E6"/>
    <w:rsid w:val="000A6CED"/>
    <w:rsid w:val="000B02C3"/>
    <w:rsid w:val="000B63F2"/>
    <w:rsid w:val="000B771C"/>
    <w:rsid w:val="000C2ED6"/>
    <w:rsid w:val="000C7B01"/>
    <w:rsid w:val="000E3A74"/>
    <w:rsid w:val="000E7CDD"/>
    <w:rsid w:val="000F0D41"/>
    <w:rsid w:val="001001F3"/>
    <w:rsid w:val="00103143"/>
    <w:rsid w:val="00120C4C"/>
    <w:rsid w:val="00126FE2"/>
    <w:rsid w:val="00134A94"/>
    <w:rsid w:val="00156977"/>
    <w:rsid w:val="00157F04"/>
    <w:rsid w:val="001752EC"/>
    <w:rsid w:val="00177194"/>
    <w:rsid w:val="00184332"/>
    <w:rsid w:val="00192AF6"/>
    <w:rsid w:val="00192CD1"/>
    <w:rsid w:val="00193CDB"/>
    <w:rsid w:val="001A019A"/>
    <w:rsid w:val="001A23FF"/>
    <w:rsid w:val="001A6D08"/>
    <w:rsid w:val="001C3F15"/>
    <w:rsid w:val="001D2485"/>
    <w:rsid w:val="001D618B"/>
    <w:rsid w:val="001E35D7"/>
    <w:rsid w:val="001F326C"/>
    <w:rsid w:val="001F66B5"/>
    <w:rsid w:val="00200149"/>
    <w:rsid w:val="002026E9"/>
    <w:rsid w:val="00202C7B"/>
    <w:rsid w:val="00210D6C"/>
    <w:rsid w:val="0021605B"/>
    <w:rsid w:val="002249B1"/>
    <w:rsid w:val="002349E3"/>
    <w:rsid w:val="0023538B"/>
    <w:rsid w:val="00240C0E"/>
    <w:rsid w:val="00241519"/>
    <w:rsid w:val="00241815"/>
    <w:rsid w:val="002800F5"/>
    <w:rsid w:val="00286C07"/>
    <w:rsid w:val="0029126A"/>
    <w:rsid w:val="002932E7"/>
    <w:rsid w:val="00296EE1"/>
    <w:rsid w:val="002A3B7F"/>
    <w:rsid w:val="002B2E10"/>
    <w:rsid w:val="002C24F0"/>
    <w:rsid w:val="002C333A"/>
    <w:rsid w:val="002C3ED6"/>
    <w:rsid w:val="002C5858"/>
    <w:rsid w:val="002C67DB"/>
    <w:rsid w:val="002D3BA7"/>
    <w:rsid w:val="002F2D3C"/>
    <w:rsid w:val="002F41AD"/>
    <w:rsid w:val="002F678C"/>
    <w:rsid w:val="0030472A"/>
    <w:rsid w:val="00306DEC"/>
    <w:rsid w:val="00306E2C"/>
    <w:rsid w:val="00312EB1"/>
    <w:rsid w:val="00334686"/>
    <w:rsid w:val="0033507C"/>
    <w:rsid w:val="00340F19"/>
    <w:rsid w:val="003438DE"/>
    <w:rsid w:val="003645B0"/>
    <w:rsid w:val="00364E7E"/>
    <w:rsid w:val="003673EE"/>
    <w:rsid w:val="00376F88"/>
    <w:rsid w:val="0039720F"/>
    <w:rsid w:val="003A0476"/>
    <w:rsid w:val="003A4458"/>
    <w:rsid w:val="003A48AB"/>
    <w:rsid w:val="003D03F6"/>
    <w:rsid w:val="003D6104"/>
    <w:rsid w:val="003D72B8"/>
    <w:rsid w:val="003E2591"/>
    <w:rsid w:val="003E2B5B"/>
    <w:rsid w:val="003E2F04"/>
    <w:rsid w:val="003E3337"/>
    <w:rsid w:val="003E7FF6"/>
    <w:rsid w:val="004008F4"/>
    <w:rsid w:val="00404C62"/>
    <w:rsid w:val="004136FE"/>
    <w:rsid w:val="004203B2"/>
    <w:rsid w:val="00421EAF"/>
    <w:rsid w:val="00422E4D"/>
    <w:rsid w:val="00434231"/>
    <w:rsid w:val="00436D09"/>
    <w:rsid w:val="0044012A"/>
    <w:rsid w:val="0044145E"/>
    <w:rsid w:val="004431AE"/>
    <w:rsid w:val="004547DC"/>
    <w:rsid w:val="00465E5D"/>
    <w:rsid w:val="004779CD"/>
    <w:rsid w:val="00481098"/>
    <w:rsid w:val="00481740"/>
    <w:rsid w:val="00482558"/>
    <w:rsid w:val="00482CBF"/>
    <w:rsid w:val="00487E74"/>
    <w:rsid w:val="00490837"/>
    <w:rsid w:val="0049095F"/>
    <w:rsid w:val="004965D0"/>
    <w:rsid w:val="004A2E89"/>
    <w:rsid w:val="004A4C22"/>
    <w:rsid w:val="004B3381"/>
    <w:rsid w:val="004B4828"/>
    <w:rsid w:val="004C5001"/>
    <w:rsid w:val="004D093B"/>
    <w:rsid w:val="004D76E1"/>
    <w:rsid w:val="004E0012"/>
    <w:rsid w:val="004E4D1C"/>
    <w:rsid w:val="004E5DA6"/>
    <w:rsid w:val="004F22D4"/>
    <w:rsid w:val="004F66C6"/>
    <w:rsid w:val="004F7D13"/>
    <w:rsid w:val="00506F5A"/>
    <w:rsid w:val="005124CF"/>
    <w:rsid w:val="00536499"/>
    <w:rsid w:val="00552BB5"/>
    <w:rsid w:val="00554E69"/>
    <w:rsid w:val="005561AC"/>
    <w:rsid w:val="00564699"/>
    <w:rsid w:val="00570369"/>
    <w:rsid w:val="005909DB"/>
    <w:rsid w:val="00591085"/>
    <w:rsid w:val="0059408C"/>
    <w:rsid w:val="005A4298"/>
    <w:rsid w:val="005A501A"/>
    <w:rsid w:val="005A6A87"/>
    <w:rsid w:val="005A7F7B"/>
    <w:rsid w:val="005C3106"/>
    <w:rsid w:val="005C58A6"/>
    <w:rsid w:val="005D1829"/>
    <w:rsid w:val="005D5500"/>
    <w:rsid w:val="005D7052"/>
    <w:rsid w:val="005D7DD8"/>
    <w:rsid w:val="005E313F"/>
    <w:rsid w:val="005E34CD"/>
    <w:rsid w:val="005F4571"/>
    <w:rsid w:val="0061279F"/>
    <w:rsid w:val="006175D2"/>
    <w:rsid w:val="006406AC"/>
    <w:rsid w:val="00642C55"/>
    <w:rsid w:val="00651F6F"/>
    <w:rsid w:val="00652BA6"/>
    <w:rsid w:val="00653756"/>
    <w:rsid w:val="0065777D"/>
    <w:rsid w:val="00661551"/>
    <w:rsid w:val="00661A7B"/>
    <w:rsid w:val="00672A5E"/>
    <w:rsid w:val="0068360D"/>
    <w:rsid w:val="00683DF1"/>
    <w:rsid w:val="00687FD8"/>
    <w:rsid w:val="00695738"/>
    <w:rsid w:val="006A4205"/>
    <w:rsid w:val="006B27F2"/>
    <w:rsid w:val="006C491A"/>
    <w:rsid w:val="006D2421"/>
    <w:rsid w:val="006D37EE"/>
    <w:rsid w:val="006D384D"/>
    <w:rsid w:val="006D7D03"/>
    <w:rsid w:val="006E0520"/>
    <w:rsid w:val="006E6685"/>
    <w:rsid w:val="00706A61"/>
    <w:rsid w:val="00712450"/>
    <w:rsid w:val="00716194"/>
    <w:rsid w:val="00724C7E"/>
    <w:rsid w:val="00727B10"/>
    <w:rsid w:val="00731A2D"/>
    <w:rsid w:val="007515AF"/>
    <w:rsid w:val="00751B30"/>
    <w:rsid w:val="00762698"/>
    <w:rsid w:val="007662EB"/>
    <w:rsid w:val="00777171"/>
    <w:rsid w:val="00777AFB"/>
    <w:rsid w:val="007A528C"/>
    <w:rsid w:val="007B25D8"/>
    <w:rsid w:val="007B3A66"/>
    <w:rsid w:val="007B489C"/>
    <w:rsid w:val="007C09D2"/>
    <w:rsid w:val="007C473E"/>
    <w:rsid w:val="007C5843"/>
    <w:rsid w:val="007E0D4A"/>
    <w:rsid w:val="007E12F7"/>
    <w:rsid w:val="007E62C2"/>
    <w:rsid w:val="007F179A"/>
    <w:rsid w:val="007F721D"/>
    <w:rsid w:val="00804B7E"/>
    <w:rsid w:val="00810B58"/>
    <w:rsid w:val="00812A88"/>
    <w:rsid w:val="0081676A"/>
    <w:rsid w:val="0082064B"/>
    <w:rsid w:val="008225E4"/>
    <w:rsid w:val="00824CEE"/>
    <w:rsid w:val="008273E3"/>
    <w:rsid w:val="0086261E"/>
    <w:rsid w:val="00874495"/>
    <w:rsid w:val="00877DF1"/>
    <w:rsid w:val="008A196E"/>
    <w:rsid w:val="008A29A0"/>
    <w:rsid w:val="008B1489"/>
    <w:rsid w:val="008C271B"/>
    <w:rsid w:val="008C4ACC"/>
    <w:rsid w:val="008C6270"/>
    <w:rsid w:val="008D1E3A"/>
    <w:rsid w:val="008D3C9C"/>
    <w:rsid w:val="008F14C5"/>
    <w:rsid w:val="00904232"/>
    <w:rsid w:val="009121B6"/>
    <w:rsid w:val="00912762"/>
    <w:rsid w:val="009132F8"/>
    <w:rsid w:val="00916FF9"/>
    <w:rsid w:val="00922FDE"/>
    <w:rsid w:val="00927AF3"/>
    <w:rsid w:val="00935A80"/>
    <w:rsid w:val="00947F82"/>
    <w:rsid w:val="0096266A"/>
    <w:rsid w:val="009647A7"/>
    <w:rsid w:val="0098079B"/>
    <w:rsid w:val="00980F21"/>
    <w:rsid w:val="00990421"/>
    <w:rsid w:val="0099255C"/>
    <w:rsid w:val="009B0D01"/>
    <w:rsid w:val="009B3211"/>
    <w:rsid w:val="009B4A60"/>
    <w:rsid w:val="009B5327"/>
    <w:rsid w:val="009C3335"/>
    <w:rsid w:val="009C51FD"/>
    <w:rsid w:val="009C6338"/>
    <w:rsid w:val="009E3802"/>
    <w:rsid w:val="009E4E15"/>
    <w:rsid w:val="00A00EA1"/>
    <w:rsid w:val="00A01856"/>
    <w:rsid w:val="00A109EC"/>
    <w:rsid w:val="00A2045E"/>
    <w:rsid w:val="00A21C8D"/>
    <w:rsid w:val="00A34841"/>
    <w:rsid w:val="00A36BFE"/>
    <w:rsid w:val="00A4383B"/>
    <w:rsid w:val="00A50FEA"/>
    <w:rsid w:val="00A51A21"/>
    <w:rsid w:val="00A54AD7"/>
    <w:rsid w:val="00A66EB4"/>
    <w:rsid w:val="00A83DED"/>
    <w:rsid w:val="00AB2EBC"/>
    <w:rsid w:val="00AB5FDF"/>
    <w:rsid w:val="00AC2D04"/>
    <w:rsid w:val="00AC517B"/>
    <w:rsid w:val="00AC5626"/>
    <w:rsid w:val="00AC58B2"/>
    <w:rsid w:val="00AD07AB"/>
    <w:rsid w:val="00AD38DD"/>
    <w:rsid w:val="00AD7FBB"/>
    <w:rsid w:val="00AE0BF6"/>
    <w:rsid w:val="00AE0D77"/>
    <w:rsid w:val="00AE15E1"/>
    <w:rsid w:val="00AE1905"/>
    <w:rsid w:val="00B072A8"/>
    <w:rsid w:val="00B11A06"/>
    <w:rsid w:val="00B128E6"/>
    <w:rsid w:val="00B26BDB"/>
    <w:rsid w:val="00B33993"/>
    <w:rsid w:val="00B40D7A"/>
    <w:rsid w:val="00B41800"/>
    <w:rsid w:val="00B47A4A"/>
    <w:rsid w:val="00B47B34"/>
    <w:rsid w:val="00B60BDC"/>
    <w:rsid w:val="00B63330"/>
    <w:rsid w:val="00B865D8"/>
    <w:rsid w:val="00B93A31"/>
    <w:rsid w:val="00BA02CE"/>
    <w:rsid w:val="00BA504F"/>
    <w:rsid w:val="00BA5BB0"/>
    <w:rsid w:val="00BB4D4C"/>
    <w:rsid w:val="00BF329A"/>
    <w:rsid w:val="00C00533"/>
    <w:rsid w:val="00C00AB3"/>
    <w:rsid w:val="00C171C7"/>
    <w:rsid w:val="00C17278"/>
    <w:rsid w:val="00C2408C"/>
    <w:rsid w:val="00C311FA"/>
    <w:rsid w:val="00C3483B"/>
    <w:rsid w:val="00C36815"/>
    <w:rsid w:val="00C43A59"/>
    <w:rsid w:val="00C45F9C"/>
    <w:rsid w:val="00C56165"/>
    <w:rsid w:val="00C572E0"/>
    <w:rsid w:val="00C625F1"/>
    <w:rsid w:val="00C737A2"/>
    <w:rsid w:val="00C742CB"/>
    <w:rsid w:val="00C7460C"/>
    <w:rsid w:val="00C75CD2"/>
    <w:rsid w:val="00C844E5"/>
    <w:rsid w:val="00C86D75"/>
    <w:rsid w:val="00C95E4F"/>
    <w:rsid w:val="00CA7CD6"/>
    <w:rsid w:val="00CB6500"/>
    <w:rsid w:val="00CC32E3"/>
    <w:rsid w:val="00CD0C58"/>
    <w:rsid w:val="00CD6F29"/>
    <w:rsid w:val="00CE4004"/>
    <w:rsid w:val="00CE4CDD"/>
    <w:rsid w:val="00CE6A60"/>
    <w:rsid w:val="00CF38D8"/>
    <w:rsid w:val="00D03DF6"/>
    <w:rsid w:val="00D04829"/>
    <w:rsid w:val="00D10D2E"/>
    <w:rsid w:val="00D1380C"/>
    <w:rsid w:val="00D1565D"/>
    <w:rsid w:val="00D15AE7"/>
    <w:rsid w:val="00D21361"/>
    <w:rsid w:val="00D267A5"/>
    <w:rsid w:val="00D26DCE"/>
    <w:rsid w:val="00D325DF"/>
    <w:rsid w:val="00D347D9"/>
    <w:rsid w:val="00D405AF"/>
    <w:rsid w:val="00D4154F"/>
    <w:rsid w:val="00D42631"/>
    <w:rsid w:val="00D52759"/>
    <w:rsid w:val="00D62D96"/>
    <w:rsid w:val="00D6374F"/>
    <w:rsid w:val="00D7743D"/>
    <w:rsid w:val="00D80DFD"/>
    <w:rsid w:val="00D94B47"/>
    <w:rsid w:val="00DB527D"/>
    <w:rsid w:val="00DC6E7B"/>
    <w:rsid w:val="00DE3909"/>
    <w:rsid w:val="00DE4982"/>
    <w:rsid w:val="00E04E61"/>
    <w:rsid w:val="00E0667F"/>
    <w:rsid w:val="00E079BB"/>
    <w:rsid w:val="00E11181"/>
    <w:rsid w:val="00E40B43"/>
    <w:rsid w:val="00E50B02"/>
    <w:rsid w:val="00E711D4"/>
    <w:rsid w:val="00E721F1"/>
    <w:rsid w:val="00E761EE"/>
    <w:rsid w:val="00E81897"/>
    <w:rsid w:val="00EA1E05"/>
    <w:rsid w:val="00EA3FD1"/>
    <w:rsid w:val="00EB5BEA"/>
    <w:rsid w:val="00EB7EB7"/>
    <w:rsid w:val="00EC57E6"/>
    <w:rsid w:val="00EC7039"/>
    <w:rsid w:val="00ED2D79"/>
    <w:rsid w:val="00EE5B5B"/>
    <w:rsid w:val="00EF3778"/>
    <w:rsid w:val="00F15AB5"/>
    <w:rsid w:val="00F214EF"/>
    <w:rsid w:val="00F23E54"/>
    <w:rsid w:val="00F241FD"/>
    <w:rsid w:val="00F24609"/>
    <w:rsid w:val="00F260AB"/>
    <w:rsid w:val="00F2792C"/>
    <w:rsid w:val="00F309DD"/>
    <w:rsid w:val="00F348EA"/>
    <w:rsid w:val="00F40043"/>
    <w:rsid w:val="00F4074D"/>
    <w:rsid w:val="00F428AC"/>
    <w:rsid w:val="00F47710"/>
    <w:rsid w:val="00F51453"/>
    <w:rsid w:val="00F5212F"/>
    <w:rsid w:val="00F543D2"/>
    <w:rsid w:val="00F63E3C"/>
    <w:rsid w:val="00F66AFA"/>
    <w:rsid w:val="00F71AA3"/>
    <w:rsid w:val="00F76130"/>
    <w:rsid w:val="00F8433E"/>
    <w:rsid w:val="00F9602D"/>
    <w:rsid w:val="00FA4149"/>
    <w:rsid w:val="00FA6AE8"/>
    <w:rsid w:val="00FB2BA2"/>
    <w:rsid w:val="00FB3877"/>
    <w:rsid w:val="00FB3BB5"/>
    <w:rsid w:val="00FB76B0"/>
    <w:rsid w:val="00FB773A"/>
    <w:rsid w:val="00FC0B78"/>
    <w:rsid w:val="00FC152E"/>
    <w:rsid w:val="00FC17BB"/>
    <w:rsid w:val="00FC3A87"/>
    <w:rsid w:val="00FD12D4"/>
    <w:rsid w:val="00FD2484"/>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D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5561AC"/>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5561AC"/>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061B9B"/>
    <w:pPr>
      <w:keepNext/>
      <w:spacing w:before="360" w:after="240"/>
      <w:outlineLvl w:val="2"/>
    </w:pPr>
    <w:rPr>
      <w:b/>
      <w:bCs/>
      <w:szCs w:val="26"/>
    </w:rPr>
  </w:style>
  <w:style w:type="paragraph" w:styleId="Heading4">
    <w:name w:val="heading 4"/>
    <w:basedOn w:val="Normal"/>
    <w:next w:val="Normal"/>
    <w:link w:val="Heading4Char"/>
    <w:uiPriority w:val="9"/>
    <w:unhideWhenUsed/>
    <w:rsid w:val="007515AF"/>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7515AF"/>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Rotated">
    <w:name w:val="Table SCR Rotated"/>
    <w:basedOn w:val="TableNormal"/>
    <w:uiPriority w:val="99"/>
    <w:rsid w:val="001E35D7"/>
    <w:pPr>
      <w:keepNext/>
      <w:spacing w:after="0" w:line="240" w:lineRule="auto"/>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cPr>
      <w:vAlign w:val="center"/>
    </w:tc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061B9B"/>
    <w:pPr>
      <w:pageBreakBefore/>
      <w:spacing w:before="3000"/>
      <w:jc w:val="center"/>
    </w:pPr>
    <w:rPr>
      <w:i/>
    </w:rPr>
  </w:style>
  <w:style w:type="paragraph" w:styleId="BodyText">
    <w:name w:val="Body Text"/>
    <w:basedOn w:val="Normal"/>
    <w:link w:val="BodyTextChar"/>
    <w:qFormat/>
    <w:rsid w:val="00061B9B"/>
    <w:pPr>
      <w:spacing w:before="240"/>
      <w:jc w:val="both"/>
    </w:pPr>
  </w:style>
  <w:style w:type="character" w:customStyle="1" w:styleId="BodyTextChar">
    <w:name w:val="Body Text Char"/>
    <w:link w:val="BodyText"/>
    <w:rsid w:val="00061B9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061B9B"/>
    <w:pPr>
      <w:keepNext/>
      <w:spacing w:before="240" w:after="120"/>
      <w:ind w:left="720" w:right="720"/>
      <w:contextualSpacing/>
      <w:jc w:val="center"/>
    </w:pPr>
    <w:rPr>
      <w:b/>
      <w:bCs/>
      <w:szCs w:val="18"/>
    </w:rPr>
  </w:style>
  <w:style w:type="character" w:customStyle="1" w:styleId="Heading3Char">
    <w:name w:val="Heading 3 Char"/>
    <w:link w:val="Heading3"/>
    <w:rsid w:val="00061B9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4B48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5212F"/>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061B9B"/>
  </w:style>
  <w:style w:type="paragraph" w:styleId="Footer">
    <w:name w:val="footer"/>
    <w:basedOn w:val="BodyText"/>
    <w:link w:val="FooterChar"/>
    <w:uiPriority w:val="9"/>
    <w:rsid w:val="00877DF1"/>
    <w:pPr>
      <w:tabs>
        <w:tab w:val="right" w:pos="9360"/>
      </w:tabs>
      <w:contextualSpacing/>
    </w:pPr>
  </w:style>
  <w:style w:type="character" w:customStyle="1" w:styleId="FooterChar">
    <w:name w:val="Footer Char"/>
    <w:basedOn w:val="DefaultParagraphFont"/>
    <w:link w:val="Footer"/>
    <w:uiPriority w:val="9"/>
    <w:rsid w:val="006D37EE"/>
    <w:rPr>
      <w:rFonts w:ascii="Times New Roman" w:eastAsia="Times New Roman" w:hAnsi="Times New Roman" w:cs="Times New Roman"/>
      <w:sz w:val="24"/>
      <w:szCs w:val="24"/>
    </w:rPr>
  </w:style>
  <w:style w:type="paragraph" w:styleId="Header">
    <w:name w:val="header"/>
    <w:basedOn w:val="Normal"/>
    <w:link w:val="HeaderChar"/>
    <w:uiPriority w:val="9"/>
    <w:rsid w:val="00061B9B"/>
    <w:pPr>
      <w:tabs>
        <w:tab w:val="center" w:pos="4680"/>
        <w:tab w:val="right" w:pos="9360"/>
      </w:tabs>
      <w:spacing w:after="240"/>
      <w:contextualSpacing/>
    </w:pPr>
  </w:style>
  <w:style w:type="character" w:customStyle="1" w:styleId="HeaderChar">
    <w:name w:val="Header Char"/>
    <w:link w:val="Header"/>
    <w:uiPriority w:val="9"/>
    <w:rsid w:val="00F47710"/>
    <w:rPr>
      <w:rFonts w:ascii="Times New Roman" w:eastAsia="Times New Roman" w:hAnsi="Times New Roman" w:cs="Times New Roman"/>
      <w:sz w:val="24"/>
      <w:szCs w:val="24"/>
    </w:rPr>
  </w:style>
  <w:style w:type="character" w:customStyle="1" w:styleId="Heading1Char">
    <w:name w:val="Heading 1 Char"/>
    <w:link w:val="Heading1"/>
    <w:uiPriority w:val="9"/>
    <w:rsid w:val="002C3ED6"/>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5561AC"/>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C3ED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12762"/>
    <w:pPr>
      <w:ind w:left="360"/>
    </w:pPr>
  </w:style>
  <w:style w:type="paragraph" w:customStyle="1" w:styleId="Indent1Tight">
    <w:name w:val="Indent 1 Tight"/>
    <w:basedOn w:val="Indent1"/>
    <w:uiPriority w:val="1"/>
    <w:qFormat/>
    <w:rsid w:val="00061B9B"/>
    <w:pPr>
      <w:spacing w:before="120"/>
    </w:pPr>
    <w:rPr>
      <w:szCs w:val="20"/>
    </w:rPr>
  </w:style>
  <w:style w:type="paragraph" w:customStyle="1" w:styleId="Indent2">
    <w:name w:val="Indent 2"/>
    <w:basedOn w:val="BodyText"/>
    <w:qFormat/>
    <w:rsid w:val="00C171C7"/>
    <w:pPr>
      <w:ind w:left="720"/>
    </w:pPr>
  </w:style>
  <w:style w:type="paragraph" w:customStyle="1" w:styleId="Indent2Tight">
    <w:name w:val="Indent 2 Tight"/>
    <w:basedOn w:val="Indent2"/>
    <w:uiPriority w:val="1"/>
    <w:qFormat/>
    <w:rsid w:val="00061B9B"/>
    <w:pPr>
      <w:contextualSpacing/>
    </w:pPr>
  </w:style>
  <w:style w:type="paragraph" w:customStyle="1" w:styleId="Indent3">
    <w:name w:val="Indent 3"/>
    <w:basedOn w:val="BodyText"/>
    <w:qFormat/>
    <w:rsid w:val="00C171C7"/>
    <w:pPr>
      <w:spacing w:before="180"/>
      <w:ind w:left="1080"/>
    </w:pPr>
  </w:style>
  <w:style w:type="paragraph" w:customStyle="1" w:styleId="Indent4">
    <w:name w:val="Indent 4"/>
    <w:basedOn w:val="BodyText"/>
    <w:qFormat/>
    <w:rsid w:val="00C171C7"/>
    <w:pPr>
      <w:spacing w:before="120"/>
      <w:ind w:left="1440"/>
    </w:pPr>
    <w:rPr>
      <w:iCs/>
      <w:szCs w:val="20"/>
    </w:rPr>
  </w:style>
  <w:style w:type="paragraph" w:customStyle="1" w:styleId="Instructions">
    <w:name w:val="Instructions"/>
    <w:basedOn w:val="BodyText"/>
    <w:next w:val="BodyText"/>
    <w:link w:val="InstructionsChar"/>
    <w:qFormat/>
    <w:rsid w:val="0082064B"/>
    <w:pPr>
      <w:keepNext/>
      <w:spacing w:after="120"/>
    </w:pPr>
    <w:rPr>
      <w:u w:val="single"/>
    </w:rPr>
  </w:style>
  <w:style w:type="character" w:customStyle="1" w:styleId="InstructionsChar">
    <w:name w:val="Instructions Char"/>
    <w:basedOn w:val="DefaultParagraphFont"/>
    <w:link w:val="Instructions"/>
    <w:rsid w:val="0082064B"/>
    <w:rPr>
      <w:rFonts w:ascii="Times New Roman" w:eastAsia="Times New Roman" w:hAnsi="Times New Roman" w:cs="Times New Roman"/>
      <w:sz w:val="24"/>
      <w:szCs w:val="24"/>
      <w:u w:val="single"/>
    </w:rPr>
  </w:style>
  <w:style w:type="paragraph" w:customStyle="1" w:styleId="Materials">
    <w:name w:val="Materials"/>
    <w:basedOn w:val="Normal"/>
    <w:qFormat/>
    <w:rsid w:val="00340F19"/>
    <w:pPr>
      <w:tabs>
        <w:tab w:val="left" w:pos="5757"/>
      </w:tabs>
      <w:spacing w:before="120"/>
      <w:ind w:left="360"/>
      <w:contextualSpacing/>
    </w:pPr>
  </w:style>
  <w:style w:type="paragraph" w:customStyle="1" w:styleId="Revisiondate">
    <w:name w:val="Revision date"/>
    <w:basedOn w:val="Normal"/>
    <w:next w:val="Heading3"/>
    <w:uiPriority w:val="4"/>
    <w:rsid w:val="0029126A"/>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AC5626"/>
    <w:pPr>
      <w:keepNext/>
      <w:tabs>
        <w:tab w:val="right" w:pos="9360"/>
      </w:tabs>
      <w:spacing w:before="300" w:after="120"/>
    </w:pPr>
    <w:rPr>
      <w:b/>
    </w:rPr>
  </w:style>
  <w:style w:type="paragraph" w:styleId="TOC2">
    <w:name w:val="toc 2"/>
    <w:basedOn w:val="Normal"/>
    <w:next w:val="Normal"/>
    <w:autoRedefine/>
    <w:uiPriority w:val="39"/>
    <w:rsid w:val="00061B9B"/>
    <w:pPr>
      <w:tabs>
        <w:tab w:val="right" w:leader="dot" w:pos="9360"/>
      </w:tabs>
      <w:ind w:left="1944" w:right="1080" w:hanging="1584"/>
    </w:pPr>
  </w:style>
  <w:style w:type="character" w:styleId="Hyperlink">
    <w:name w:val="Hyperlink"/>
    <w:uiPriority w:val="99"/>
    <w:rsid w:val="00061B9B"/>
    <w:rPr>
      <w:color w:val="0000FF"/>
      <w:u w:val="single"/>
    </w:rPr>
  </w:style>
  <w:style w:type="paragraph" w:styleId="BalloonText">
    <w:name w:val="Balloon Text"/>
    <w:basedOn w:val="Normal"/>
    <w:link w:val="BalloonTextChar"/>
    <w:uiPriority w:val="99"/>
    <w:semiHidden/>
    <w:unhideWhenUsed/>
    <w:rsid w:val="00061B9B"/>
    <w:rPr>
      <w:rFonts w:ascii="Tahoma" w:hAnsi="Tahoma" w:cs="Tahoma"/>
      <w:sz w:val="16"/>
      <w:szCs w:val="16"/>
    </w:rPr>
  </w:style>
  <w:style w:type="character" w:customStyle="1" w:styleId="BalloonTextChar">
    <w:name w:val="Balloon Text Char"/>
    <w:basedOn w:val="DefaultParagraphFont"/>
    <w:link w:val="BalloonText"/>
    <w:uiPriority w:val="99"/>
    <w:semiHidden/>
    <w:rsid w:val="00061B9B"/>
    <w:rPr>
      <w:rFonts w:ascii="Tahoma" w:eastAsia="Times New Roman" w:hAnsi="Tahoma" w:cs="Tahoma"/>
      <w:sz w:val="16"/>
      <w:szCs w:val="16"/>
    </w:rPr>
  </w:style>
  <w:style w:type="paragraph" w:styleId="Subtitle">
    <w:name w:val="Subtitle"/>
    <w:basedOn w:val="BodyText"/>
    <w:next w:val="Heading3"/>
    <w:link w:val="SubtitleChar"/>
    <w:qFormat/>
    <w:rsid w:val="008C6270"/>
    <w:pPr>
      <w:keepNext/>
      <w:spacing w:before="360"/>
      <w:jc w:val="center"/>
    </w:pPr>
    <w:rPr>
      <w:b/>
    </w:rPr>
  </w:style>
  <w:style w:type="character" w:customStyle="1" w:styleId="SubtitleChar">
    <w:name w:val="Subtitle Char"/>
    <w:basedOn w:val="DefaultParagraphFont"/>
    <w:link w:val="Subtitle"/>
    <w:rsid w:val="00F4771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4B4828"/>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AE0D77"/>
    <w:rPr>
      <w:color w:val="808080"/>
    </w:rPr>
  </w:style>
  <w:style w:type="character" w:customStyle="1" w:styleId="SectionName">
    <w:name w:val="Section Name"/>
    <w:basedOn w:val="DefaultParagraphFont"/>
    <w:uiPriority w:val="1"/>
    <w:qFormat/>
    <w:rsid w:val="000611B0"/>
    <w:rPr>
      <w:caps/>
      <w:smallCaps w:val="0"/>
    </w:rPr>
  </w:style>
  <w:style w:type="character" w:customStyle="1" w:styleId="Heading4Char">
    <w:name w:val="Heading 4 Char"/>
    <w:basedOn w:val="DefaultParagraphFont"/>
    <w:link w:val="Heading4"/>
    <w:uiPriority w:val="9"/>
    <w:rsid w:val="007515AF"/>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
    <w:name w:val="Table SCR"/>
    <w:basedOn w:val="TableNormal"/>
    <w:uiPriority w:val="99"/>
    <w:rsid w:val="002C24F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9B3211"/>
    <w:pPr>
      <w:spacing w:after="200"/>
      <w:ind w:left="720"/>
      <w:contextualSpacing/>
    </w:pPr>
    <w:rPr>
      <w:rFonts w:asciiTheme="minorHAnsi" w:eastAsiaTheme="minorHAnsi" w:hAnsiTheme="minorHAnsi" w:cstheme="minorBidi"/>
      <w:sz w:val="22"/>
      <w:szCs w:val="22"/>
    </w:rPr>
  </w:style>
  <w:style w:type="paragraph" w:customStyle="1" w:styleId="Indent5">
    <w:name w:val="Indent 5"/>
    <w:basedOn w:val="BodyText"/>
    <w:qFormat/>
    <w:rsid w:val="002A3B7F"/>
    <w:pPr>
      <w:spacing w:before="180"/>
      <w:ind w:left="1800"/>
    </w:pPr>
    <w:rPr>
      <w:rFonts w:eastAsia="Calibri"/>
    </w:rPr>
  </w:style>
  <w:style w:type="character" w:styleId="CommentReference">
    <w:name w:val="annotation reference"/>
    <w:basedOn w:val="DefaultParagraphFont"/>
    <w:uiPriority w:val="99"/>
    <w:semiHidden/>
    <w:unhideWhenUsed/>
    <w:rsid w:val="00EE5B5B"/>
    <w:rPr>
      <w:sz w:val="16"/>
      <w:szCs w:val="16"/>
    </w:rPr>
  </w:style>
  <w:style w:type="paragraph" w:styleId="CommentText">
    <w:name w:val="annotation text"/>
    <w:basedOn w:val="Normal"/>
    <w:link w:val="CommentTextChar"/>
    <w:uiPriority w:val="99"/>
    <w:semiHidden/>
    <w:unhideWhenUsed/>
    <w:rsid w:val="00EE5B5B"/>
    <w:rPr>
      <w:sz w:val="20"/>
      <w:szCs w:val="20"/>
    </w:rPr>
  </w:style>
  <w:style w:type="character" w:customStyle="1" w:styleId="CommentTextChar">
    <w:name w:val="Comment Text Char"/>
    <w:basedOn w:val="DefaultParagraphFont"/>
    <w:link w:val="CommentText"/>
    <w:uiPriority w:val="99"/>
    <w:semiHidden/>
    <w:rsid w:val="00EE5B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5B5B"/>
    <w:rPr>
      <w:b/>
      <w:bCs/>
    </w:rPr>
  </w:style>
  <w:style w:type="character" w:customStyle="1" w:styleId="CommentSubjectChar">
    <w:name w:val="Comment Subject Char"/>
    <w:basedOn w:val="CommentTextChar"/>
    <w:link w:val="CommentSubject"/>
    <w:uiPriority w:val="99"/>
    <w:semiHidden/>
    <w:rsid w:val="00EE5B5B"/>
    <w:rPr>
      <w:rFonts w:ascii="Times New Roman" w:eastAsia="Times New Roman" w:hAnsi="Times New Roman" w:cs="Times New Roman"/>
      <w:b/>
      <w:bCs/>
      <w:sz w:val="20"/>
      <w:szCs w:val="20"/>
    </w:rPr>
  </w:style>
  <w:style w:type="paragraph" w:customStyle="1" w:styleId="tableheaderfont10">
    <w:name w:val="table header font 10"/>
    <w:rsid w:val="00F51453"/>
    <w:pPr>
      <w:spacing w:after="0" w:line="240" w:lineRule="auto"/>
      <w:jc w:val="center"/>
    </w:pPr>
    <w:rPr>
      <w:rFonts w:ascii="Times New Roman" w:eastAsia="Times New Roman" w:hAnsi="Times New Roman" w:cs="Times New Roman"/>
      <w:b/>
      <w:sz w:val="20"/>
      <w:szCs w:val="20"/>
    </w:rPr>
  </w:style>
  <w:style w:type="paragraph" w:customStyle="1" w:styleId="table10text">
    <w:name w:val="table 10 text"/>
    <w:basedOn w:val="Normal"/>
    <w:link w:val="table10textChar"/>
    <w:uiPriority w:val="99"/>
    <w:rsid w:val="00F51453"/>
    <w:pPr>
      <w:widowControl w:val="0"/>
      <w:autoSpaceDE w:val="0"/>
      <w:autoSpaceDN w:val="0"/>
      <w:adjustRightInd w:val="0"/>
      <w:jc w:val="both"/>
    </w:pPr>
    <w:rPr>
      <w:sz w:val="20"/>
      <w:szCs w:val="20"/>
    </w:rPr>
  </w:style>
  <w:style w:type="character" w:customStyle="1" w:styleId="table10textChar">
    <w:name w:val="table 10 text Char"/>
    <w:basedOn w:val="DefaultParagraphFont"/>
    <w:link w:val="table10text"/>
    <w:uiPriority w:val="99"/>
    <w:rsid w:val="00F51453"/>
    <w:rPr>
      <w:rFonts w:ascii="Times New Roman" w:eastAsia="Times New Roman" w:hAnsi="Times New Roman" w:cs="Times New Roman"/>
      <w:sz w:val="20"/>
      <w:szCs w:val="20"/>
    </w:rPr>
  </w:style>
  <w:style w:type="paragraph" w:styleId="Revision">
    <w:name w:val="Revision"/>
    <w:hidden/>
    <w:uiPriority w:val="99"/>
    <w:semiHidden/>
    <w:rsid w:val="00D267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1600">
      <w:bodyDiv w:val="1"/>
      <w:marLeft w:val="0"/>
      <w:marRight w:val="0"/>
      <w:marTop w:val="0"/>
      <w:marBottom w:val="0"/>
      <w:divBdr>
        <w:top w:val="none" w:sz="0" w:space="0" w:color="auto"/>
        <w:left w:val="none" w:sz="0" w:space="0" w:color="auto"/>
        <w:bottom w:val="none" w:sz="0" w:space="0" w:color="auto"/>
        <w:right w:val="none" w:sz="0" w:space="0" w:color="auto"/>
      </w:divBdr>
    </w:div>
    <w:div w:id="796946835">
      <w:bodyDiv w:val="1"/>
      <w:marLeft w:val="0"/>
      <w:marRight w:val="0"/>
      <w:marTop w:val="0"/>
      <w:marBottom w:val="0"/>
      <w:divBdr>
        <w:top w:val="none" w:sz="0" w:space="0" w:color="auto"/>
        <w:left w:val="none" w:sz="0" w:space="0" w:color="auto"/>
        <w:bottom w:val="none" w:sz="0" w:space="0" w:color="auto"/>
        <w:right w:val="none" w:sz="0" w:space="0" w:color="auto"/>
      </w:divBdr>
    </w:div>
    <w:div w:id="895359497">
      <w:bodyDiv w:val="1"/>
      <w:marLeft w:val="0"/>
      <w:marRight w:val="0"/>
      <w:marTop w:val="0"/>
      <w:marBottom w:val="0"/>
      <w:divBdr>
        <w:top w:val="none" w:sz="0" w:space="0" w:color="auto"/>
        <w:left w:val="none" w:sz="0" w:space="0" w:color="auto"/>
        <w:bottom w:val="none" w:sz="0" w:space="0" w:color="auto"/>
        <w:right w:val="none" w:sz="0" w:space="0" w:color="auto"/>
      </w:divBdr>
    </w:div>
    <w:div w:id="1461143589">
      <w:bodyDiv w:val="1"/>
      <w:marLeft w:val="0"/>
      <w:marRight w:val="0"/>
      <w:marTop w:val="0"/>
      <w:marBottom w:val="0"/>
      <w:divBdr>
        <w:top w:val="none" w:sz="0" w:space="0" w:color="auto"/>
        <w:left w:val="none" w:sz="0" w:space="0" w:color="auto"/>
        <w:bottom w:val="none" w:sz="0" w:space="0" w:color="auto"/>
        <w:right w:val="none" w:sz="0" w:space="0" w:color="auto"/>
      </w:divBdr>
    </w:div>
    <w:div w:id="1631206024">
      <w:bodyDiv w:val="1"/>
      <w:marLeft w:val="0"/>
      <w:marRight w:val="0"/>
      <w:marTop w:val="0"/>
      <w:marBottom w:val="0"/>
      <w:divBdr>
        <w:top w:val="none" w:sz="0" w:space="0" w:color="auto"/>
        <w:left w:val="none" w:sz="0" w:space="0" w:color="auto"/>
        <w:bottom w:val="none" w:sz="0" w:space="0" w:color="auto"/>
        <w:right w:val="none" w:sz="0" w:space="0" w:color="auto"/>
      </w:divBdr>
    </w:div>
    <w:div w:id="19729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1BF3-4211-419B-B06D-2AB5B2F9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552: Structural Concrete</vt:lpstr>
    </vt:vector>
  </TitlesOfParts>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 Structural Concrete</dc:title>
  <dc:subject>Special Contract Requirements (SCR)</dc:subject>
  <dc:creator/>
  <cp:lastModifiedBy/>
  <cp:revision>1</cp:revision>
  <dcterms:created xsi:type="dcterms:W3CDTF">2021-03-19T22:24:00Z</dcterms:created>
  <dcterms:modified xsi:type="dcterms:W3CDTF">2023-10-03T20:11:00Z</dcterms:modified>
</cp:coreProperties>
</file>