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1927" w14:textId="7E0E3F66" w:rsidR="003B6D78" w:rsidRPr="007A19E1" w:rsidRDefault="003B6D78" w:rsidP="0074506E">
      <w:pPr>
        <w:pStyle w:val="Heading2"/>
        <w:rPr>
          <w:rStyle w:val="SectionName"/>
        </w:rPr>
      </w:pPr>
      <w:bookmarkStart w:id="0" w:name="_Toc35158901"/>
      <w:r w:rsidRPr="0074506E">
        <w:rPr>
          <w:rStyle w:val="Heading2Char"/>
        </w:rPr>
        <w:t>Section 408.</w:t>
      </w:r>
      <w:r w:rsidRPr="007A19E1">
        <w:rPr>
          <w:rStyle w:val="SectionName"/>
        </w:rPr>
        <w:t xml:space="preserve"> — </w:t>
      </w:r>
      <w:r w:rsidR="007A19E1" w:rsidRPr="007A19E1">
        <w:rPr>
          <w:rStyle w:val="SectionName"/>
        </w:rPr>
        <w:t>C</w:t>
      </w:r>
      <w:r w:rsidR="00180E99">
        <w:rPr>
          <w:rStyle w:val="SectionName"/>
        </w:rPr>
        <w:t>OLD</w:t>
      </w:r>
      <w:r w:rsidR="007A19E1" w:rsidRPr="007A19E1">
        <w:rPr>
          <w:rStyle w:val="SectionName"/>
        </w:rPr>
        <w:t xml:space="preserve"> R</w:t>
      </w:r>
      <w:r w:rsidR="00180E99">
        <w:rPr>
          <w:rStyle w:val="SectionName"/>
        </w:rPr>
        <w:t>ECYCLED</w:t>
      </w:r>
      <w:r w:rsidR="007A19E1" w:rsidRPr="007A19E1">
        <w:rPr>
          <w:rStyle w:val="SectionName"/>
        </w:rPr>
        <w:t xml:space="preserve"> A</w:t>
      </w:r>
      <w:r w:rsidR="00180E99">
        <w:rPr>
          <w:rStyle w:val="SectionName"/>
        </w:rPr>
        <w:t>SPHALT</w:t>
      </w:r>
      <w:r w:rsidR="007A19E1" w:rsidRPr="007A19E1">
        <w:rPr>
          <w:rStyle w:val="SectionName"/>
        </w:rPr>
        <w:t xml:space="preserve"> B</w:t>
      </w:r>
      <w:r w:rsidR="00180E99">
        <w:rPr>
          <w:rStyle w:val="SectionName"/>
        </w:rPr>
        <w:t>ASE</w:t>
      </w:r>
      <w:r w:rsidR="007A19E1" w:rsidRPr="007A19E1">
        <w:rPr>
          <w:rStyle w:val="SectionName"/>
        </w:rPr>
        <w:t xml:space="preserve"> C</w:t>
      </w:r>
      <w:r w:rsidR="00180E99">
        <w:rPr>
          <w:rStyle w:val="SectionName"/>
        </w:rPr>
        <w:t>OURSE</w:t>
      </w:r>
      <w:bookmarkEnd w:id="0"/>
      <w:r w:rsidR="00611D25">
        <w:rPr>
          <w:rStyle w:val="SectionName"/>
        </w:rPr>
        <w:t xml:space="preserve">  </w:t>
      </w:r>
      <w:r w:rsidR="00611D25">
        <w:t>(ADDED</w:t>
      </w:r>
      <w:r w:rsidR="00611D25">
        <w:rPr>
          <w:rFonts w:hint="eastAsia"/>
        </w:rPr>
        <w:t> </w:t>
      </w:r>
      <w:r w:rsidR="00611D25">
        <w:t>SECTION)</w:t>
      </w:r>
    </w:p>
    <w:p w14:paraId="6939E8A6" w14:textId="42722030" w:rsidR="001F7998" w:rsidRDefault="00955E53" w:rsidP="007A19E1">
      <w:pPr>
        <w:pStyle w:val="Revisiondate"/>
        <w:rPr>
          <w:b/>
        </w:rPr>
      </w:pPr>
      <w:r>
        <w:t>04/02/21</w:t>
      </w:r>
      <w:r w:rsidR="00DF62FC">
        <w:t xml:space="preserve"> - </w:t>
      </w:r>
      <w:r w:rsidR="001F7998">
        <w:t>F</w:t>
      </w:r>
      <w:r w:rsidR="00DF62FC" w:rsidRPr="00DF62FC">
        <w:t>P-14</w:t>
      </w:r>
    </w:p>
    <w:p w14:paraId="6D9F0F54" w14:textId="2F49B10C" w:rsidR="007B1FBA" w:rsidRPr="00117B10" w:rsidRDefault="007B1FBA" w:rsidP="00117B10">
      <w:pPr>
        <w:pStyle w:val="Directions"/>
        <w:rPr>
          <w:rStyle w:val="DirectionsInfo"/>
        </w:rPr>
      </w:pPr>
      <w:r w:rsidRPr="00117B10">
        <w:rPr>
          <w:rStyle w:val="DirectionsInfo"/>
        </w:rPr>
        <w:t xml:space="preserve">WFL Specification </w:t>
      </w:r>
      <w:r w:rsidR="00955E53">
        <w:rPr>
          <w:rStyle w:val="DirectionsInfo"/>
        </w:rPr>
        <w:t>04/02/21</w:t>
      </w:r>
      <w:r w:rsidR="007B3B3A">
        <w:rPr>
          <w:rStyle w:val="DirectionsInfo"/>
        </w:rPr>
        <w:tab/>
        <w:t>4080010</w:t>
      </w:r>
    </w:p>
    <w:p w14:paraId="0A1C005B" w14:textId="77777777" w:rsidR="002C40E3" w:rsidRDefault="007B1FBA" w:rsidP="00117B10">
      <w:pPr>
        <w:pStyle w:val="Directions"/>
      </w:pPr>
      <w:r w:rsidRPr="007B1FBA">
        <w:t>Include the following when</w:t>
      </w:r>
      <w:r w:rsidR="002C40E3">
        <w:t xml:space="preserve"> both of the following conditions are met:</w:t>
      </w:r>
    </w:p>
    <w:p w14:paraId="6F4659D4" w14:textId="77777777" w:rsidR="00456056" w:rsidRDefault="002C40E3" w:rsidP="00117B10">
      <w:pPr>
        <w:pStyle w:val="Directions"/>
      </w:pPr>
      <w:r>
        <w:tab/>
      </w:r>
      <w:r w:rsidR="00456056">
        <w:t>Work is done under this Section, and;</w:t>
      </w:r>
    </w:p>
    <w:p w14:paraId="2633AF21" w14:textId="77777777" w:rsidR="007D0B17" w:rsidRDefault="00456056" w:rsidP="00117B10">
      <w:pPr>
        <w:pStyle w:val="Directions"/>
      </w:pPr>
      <w:r>
        <w:tab/>
        <w:t>Recycled asphalt is obtained under Section 413</w:t>
      </w:r>
    </w:p>
    <w:p w14:paraId="78F111BF" w14:textId="463C2173" w:rsidR="007B1FBA" w:rsidRPr="007B1FBA" w:rsidRDefault="007D0B17" w:rsidP="00117B10">
      <w:pPr>
        <w:pStyle w:val="Directions"/>
      </w:pPr>
      <w:r>
        <w:t>Note: Include SCR 702.02.</w:t>
      </w:r>
    </w:p>
    <w:p w14:paraId="5342D6C7" w14:textId="77777777" w:rsidR="003B6D78" w:rsidRDefault="003B6D78" w:rsidP="00730A9E">
      <w:pPr>
        <w:pStyle w:val="Subtitle"/>
      </w:pPr>
      <w:r>
        <w:t>Description</w:t>
      </w:r>
    </w:p>
    <w:p w14:paraId="46367D04" w14:textId="77777777" w:rsidR="007270FD" w:rsidRPr="007270FD" w:rsidRDefault="003B6D78" w:rsidP="00730A9E">
      <w:pPr>
        <w:pStyle w:val="BodyText"/>
        <w:rPr>
          <w:vanish/>
          <w:specVanish/>
        </w:rPr>
      </w:pPr>
      <w:r w:rsidRPr="00730A9E">
        <w:rPr>
          <w:rStyle w:val="Heading3Char"/>
        </w:rPr>
        <w:t>408.01</w:t>
      </w:r>
      <w:r>
        <w:t xml:space="preserve">  </w:t>
      </w:r>
    </w:p>
    <w:p w14:paraId="3366CB6F" w14:textId="7E12BDF0" w:rsidR="003B6D78" w:rsidRDefault="003B6D78" w:rsidP="00730A9E">
      <w:pPr>
        <w:pStyle w:val="BodyText"/>
      </w:pPr>
      <w:r>
        <w:t xml:space="preserve">This work consists of constructing one or more courses of cold recycled asphalt base using recycled asphalt pavement </w:t>
      </w:r>
      <w:r w:rsidR="00CD04D3">
        <w:t>obtained under Section 413</w:t>
      </w:r>
      <w:r>
        <w:t xml:space="preserve"> combined with water, emulsified asphalt, and lime</w:t>
      </w:r>
      <w:r w:rsidR="00B12442">
        <w:t xml:space="preserve"> or cement</w:t>
      </w:r>
      <w:r>
        <w:t>.</w:t>
      </w:r>
    </w:p>
    <w:p w14:paraId="09973805" w14:textId="77777777" w:rsidR="003B6D78" w:rsidRDefault="003B6D78" w:rsidP="00730A9E">
      <w:pPr>
        <w:pStyle w:val="Subtitle"/>
      </w:pPr>
      <w:r>
        <w:t>Material</w:t>
      </w:r>
    </w:p>
    <w:p w14:paraId="094CD15D" w14:textId="77777777" w:rsidR="00700B0C" w:rsidRPr="00700B0C" w:rsidRDefault="003B6D78" w:rsidP="00C00D98">
      <w:pPr>
        <w:pStyle w:val="bodytext1"/>
        <w:spacing w:before="360"/>
        <w:rPr>
          <w:vanish/>
          <w:specVanish/>
        </w:rPr>
      </w:pPr>
      <w:r w:rsidRPr="00730A9E">
        <w:rPr>
          <w:rStyle w:val="Heading3Char"/>
        </w:rPr>
        <w:t>408.02</w:t>
      </w:r>
      <w:r>
        <w:t xml:space="preserve">  </w:t>
      </w:r>
    </w:p>
    <w:p w14:paraId="6308A371" w14:textId="77777777" w:rsidR="003B6D78" w:rsidRPr="00730A9E" w:rsidRDefault="003B6D78" w:rsidP="00C00D98">
      <w:pPr>
        <w:pStyle w:val="bodytext1"/>
        <w:spacing w:before="360"/>
        <w:rPr>
          <w:rStyle w:val="BodyTextChar"/>
        </w:rPr>
      </w:pPr>
      <w:r w:rsidRPr="00730A9E">
        <w:rPr>
          <w:rStyle w:val="BodyTextChar"/>
        </w:rPr>
        <w:t>Conform to the following Subsections:</w:t>
      </w:r>
    </w:p>
    <w:p w14:paraId="5D730AE7" w14:textId="77777777" w:rsidR="003B6D78" w:rsidRDefault="003B6D78" w:rsidP="00700B0C">
      <w:pPr>
        <w:pStyle w:val="Materials"/>
      </w:pPr>
      <w:r>
        <w:t>Emulsified asphalt</w:t>
      </w:r>
      <w:r>
        <w:tab/>
        <w:t>702.0</w:t>
      </w:r>
      <w:r w:rsidR="00344CA4">
        <w:t>2</w:t>
      </w:r>
      <w:r w:rsidR="009C55B7">
        <w:t>(d)</w:t>
      </w:r>
    </w:p>
    <w:p w14:paraId="349DBAA5" w14:textId="4FF6EFAA" w:rsidR="00B12442" w:rsidRDefault="00B12442" w:rsidP="00730A9E">
      <w:pPr>
        <w:pStyle w:val="Materials"/>
      </w:pPr>
      <w:r>
        <w:t>Fog Seal</w:t>
      </w:r>
      <w:r>
        <w:tab/>
        <w:t>406</w:t>
      </w:r>
    </w:p>
    <w:p w14:paraId="0F18AB58" w14:textId="0AC263E2" w:rsidR="00B12442" w:rsidRDefault="00B12442" w:rsidP="00730A9E">
      <w:pPr>
        <w:pStyle w:val="Materials"/>
      </w:pPr>
      <w:r>
        <w:t>Hydraulic Cement</w:t>
      </w:r>
      <w:r>
        <w:tab/>
        <w:t>701.01</w:t>
      </w:r>
    </w:p>
    <w:p w14:paraId="21762C7E" w14:textId="4F551BCF" w:rsidR="003B6D78" w:rsidRDefault="003B6D78" w:rsidP="00730A9E">
      <w:pPr>
        <w:pStyle w:val="Materials"/>
      </w:pPr>
      <w:r>
        <w:t>Lime</w:t>
      </w:r>
      <w:r>
        <w:tab/>
        <w:t>702.0</w:t>
      </w:r>
      <w:r w:rsidR="0099354A">
        <w:t>5</w:t>
      </w:r>
      <w:r>
        <w:t>(c)</w:t>
      </w:r>
    </w:p>
    <w:p w14:paraId="4D9598D1" w14:textId="77777777" w:rsidR="003B6D78" w:rsidRDefault="003B6D78" w:rsidP="00730A9E">
      <w:pPr>
        <w:pStyle w:val="Materials"/>
      </w:pPr>
      <w:r>
        <w:t>Water</w:t>
      </w:r>
      <w:r>
        <w:tab/>
        <w:t>725.01(c)</w:t>
      </w:r>
    </w:p>
    <w:p w14:paraId="7F1468DB" w14:textId="77777777" w:rsidR="00A3296C" w:rsidRDefault="00A3296C" w:rsidP="00A3296C">
      <w:pPr>
        <w:pStyle w:val="BodyText"/>
      </w:pPr>
      <w:r>
        <w:t>Emulsified asphalt grade is an engineered emulsified asphalt specifically designed to meet the mixture parameters stated in this section.</w:t>
      </w:r>
    </w:p>
    <w:p w14:paraId="4D079F15" w14:textId="77777777" w:rsidR="003B6D78" w:rsidRDefault="003B6D78" w:rsidP="00730A9E">
      <w:pPr>
        <w:pStyle w:val="Subtitle"/>
      </w:pPr>
      <w:r>
        <w:t>Construction Requirements</w:t>
      </w:r>
    </w:p>
    <w:p w14:paraId="386EB67B" w14:textId="77777777" w:rsidR="007270FD" w:rsidRPr="007270FD" w:rsidRDefault="007270FD" w:rsidP="00C00310">
      <w:pPr>
        <w:pStyle w:val="bodytext1"/>
        <w:spacing w:before="360" w:after="240" w:line="240" w:lineRule="auto"/>
        <w:rPr>
          <w:bCs/>
          <w:vanish/>
          <w:specVanish/>
        </w:rPr>
      </w:pPr>
      <w:r>
        <w:rPr>
          <w:rStyle w:val="Heading3Char"/>
        </w:rPr>
        <w:t xml:space="preserve">408.03 </w:t>
      </w:r>
      <w:r w:rsidR="00C00310">
        <w:rPr>
          <w:rStyle w:val="Heading3Char"/>
        </w:rPr>
        <w:t>Proportioning</w:t>
      </w:r>
      <w:r>
        <w:rPr>
          <w:bCs/>
        </w:rPr>
        <w:t xml:space="preserve">  </w:t>
      </w:r>
    </w:p>
    <w:p w14:paraId="0A5B5BF6" w14:textId="77777777" w:rsidR="00C00310" w:rsidRDefault="00C00310" w:rsidP="007270FD">
      <w:pPr>
        <w:pStyle w:val="BodyText"/>
      </w:pPr>
      <w:r>
        <w:t xml:space="preserve">Obtain representative samples of the existing asphalt pavement </w:t>
      </w:r>
      <w:r w:rsidR="00E5720E">
        <w:t>by milling locations designated by the CO.</w:t>
      </w:r>
      <w:r w:rsidR="00D62B04">
        <w:t xml:space="preserve"> Reduce oversize particles to a maximum of 1</w:t>
      </w:r>
      <w:r w:rsidR="006930DE">
        <w:t>½</w:t>
      </w:r>
      <w:r w:rsidR="001B0995">
        <w:t> </w:t>
      </w:r>
      <w:r w:rsidR="00D62B04">
        <w:t>inch (37.5</w:t>
      </w:r>
      <w:r w:rsidR="001B0995">
        <w:t> </w:t>
      </w:r>
      <w:r w:rsidR="00D62B04">
        <w:t>millimeters).</w:t>
      </w:r>
    </w:p>
    <w:p w14:paraId="6DE3A696" w14:textId="77777777" w:rsidR="00C00310" w:rsidRDefault="00C00310" w:rsidP="007270FD">
      <w:pPr>
        <w:pStyle w:val="BodyText"/>
        <w:rPr>
          <w:iCs/>
        </w:rPr>
      </w:pPr>
      <w:r>
        <w:rPr>
          <w:iCs/>
        </w:rPr>
        <w:t>Submit a mix design for approval at least 30</w:t>
      </w:r>
      <w:r w:rsidR="001B0995">
        <w:rPr>
          <w:iCs/>
        </w:rPr>
        <w:t> </w:t>
      </w:r>
      <w:r>
        <w:rPr>
          <w:iCs/>
        </w:rPr>
        <w:t>days before production that meets the design parameters of Table</w:t>
      </w:r>
      <w:r w:rsidR="001B0995">
        <w:rPr>
          <w:iCs/>
        </w:rPr>
        <w:t> </w:t>
      </w:r>
      <w:r>
        <w:rPr>
          <w:iCs/>
        </w:rPr>
        <w:t xml:space="preserve">408-1.  </w:t>
      </w:r>
    </w:p>
    <w:p w14:paraId="517AA780" w14:textId="77777777" w:rsidR="00C00310" w:rsidRDefault="00C00310" w:rsidP="007270FD">
      <w:pPr>
        <w:pStyle w:val="BodyText"/>
        <w:rPr>
          <w:iCs/>
          <w:spacing w:val="-2"/>
        </w:rPr>
      </w:pPr>
      <w:r>
        <w:rPr>
          <w:iCs/>
          <w:spacing w:val="-2"/>
        </w:rPr>
        <w:t>Submit the following with the mix design as applicable:</w:t>
      </w:r>
    </w:p>
    <w:p w14:paraId="6978BFA0" w14:textId="77777777" w:rsidR="00C00310" w:rsidRPr="00AF4DCD" w:rsidRDefault="00C00310" w:rsidP="007270FD">
      <w:pPr>
        <w:pStyle w:val="Indent1"/>
      </w:pPr>
      <w:r w:rsidRPr="00AF4DCD">
        <w:rPr>
          <w:b/>
        </w:rPr>
        <w:t>(a)</w:t>
      </w:r>
      <w:r w:rsidRPr="00AF4DCD">
        <w:t xml:space="preserve"> Optimum emulsified asphalt binder content based on total mass of mixture</w:t>
      </w:r>
      <w:r w:rsidR="0082522E">
        <w:t>;</w:t>
      </w:r>
    </w:p>
    <w:p w14:paraId="585C4D11" w14:textId="77777777" w:rsidR="00C00310" w:rsidRPr="00AF4DCD" w:rsidRDefault="00C00310" w:rsidP="007270FD">
      <w:pPr>
        <w:pStyle w:val="Indent1"/>
      </w:pPr>
      <w:r w:rsidRPr="00AF4DCD">
        <w:rPr>
          <w:b/>
        </w:rPr>
        <w:t>(b)</w:t>
      </w:r>
      <w:r w:rsidRPr="00AF4DCD">
        <w:t xml:space="preserve"> Source and grade of emulsified asphalt binder</w:t>
      </w:r>
      <w:r w:rsidR="0082522E">
        <w:t>;</w:t>
      </w:r>
    </w:p>
    <w:p w14:paraId="68056D40" w14:textId="77777777" w:rsidR="00C00310" w:rsidRPr="00AF4DCD" w:rsidRDefault="00C00310" w:rsidP="007270FD">
      <w:pPr>
        <w:pStyle w:val="Indent1"/>
      </w:pPr>
      <w:r w:rsidRPr="00AF4DCD">
        <w:rPr>
          <w:b/>
        </w:rPr>
        <w:t>(c)</w:t>
      </w:r>
      <w:r w:rsidRPr="00AF4DCD">
        <w:t xml:space="preserve"> Optimum moisture content for dispersion and compaction based on total mass of mixture</w:t>
      </w:r>
      <w:r w:rsidR="0082522E">
        <w:t>;</w:t>
      </w:r>
    </w:p>
    <w:p w14:paraId="333D158E" w14:textId="77B652AA" w:rsidR="00C00310" w:rsidRPr="00AF4DCD" w:rsidRDefault="00C00310" w:rsidP="007270FD">
      <w:pPr>
        <w:pStyle w:val="Indent1"/>
      </w:pPr>
      <w:r w:rsidRPr="00AF4DCD">
        <w:rPr>
          <w:b/>
        </w:rPr>
        <w:lastRenderedPageBreak/>
        <w:t>(d)</w:t>
      </w:r>
      <w:r w:rsidRPr="00AF4DCD">
        <w:t xml:space="preserve"> Recommended lime</w:t>
      </w:r>
      <w:r w:rsidR="00B12442">
        <w:t xml:space="preserve"> or cement</w:t>
      </w:r>
      <w:r w:rsidRPr="00AF4DCD">
        <w:t xml:space="preserve"> content (if required)</w:t>
      </w:r>
      <w:r w:rsidR="0082522E">
        <w:t>;</w:t>
      </w:r>
    </w:p>
    <w:p w14:paraId="4970B23D" w14:textId="77777777" w:rsidR="00C00310" w:rsidRPr="00AF4DCD" w:rsidRDefault="00C00310" w:rsidP="007270FD">
      <w:pPr>
        <w:pStyle w:val="Indent1"/>
      </w:pPr>
      <w:r w:rsidRPr="00AF4DCD">
        <w:rPr>
          <w:b/>
        </w:rPr>
        <w:t>(e)</w:t>
      </w:r>
      <w:r w:rsidRPr="00AF4DCD">
        <w:t xml:space="preserve"> Up to 300-pound (135-kilogram) sample of </w:t>
      </w:r>
      <w:r w:rsidR="00067743">
        <w:t xml:space="preserve">existing </w:t>
      </w:r>
      <w:r w:rsidRPr="00AF4DCD">
        <w:t>pavement, if requested</w:t>
      </w:r>
      <w:r w:rsidR="0082522E">
        <w:t>;</w:t>
      </w:r>
    </w:p>
    <w:p w14:paraId="0372BD35" w14:textId="77777777" w:rsidR="00C00310" w:rsidRPr="00AF4DCD" w:rsidRDefault="00C00310" w:rsidP="007270FD">
      <w:pPr>
        <w:pStyle w:val="Indent1"/>
      </w:pPr>
      <w:r w:rsidRPr="00AF4DCD">
        <w:rPr>
          <w:b/>
        </w:rPr>
        <w:t>(f)</w:t>
      </w:r>
      <w:r w:rsidR="001B0995">
        <w:t xml:space="preserve"> Three, 1-gallon (4-</w:t>
      </w:r>
      <w:r w:rsidRPr="00AF4DCD">
        <w:t>liter) samples of emulsified asphalt binder, if requested; and</w:t>
      </w:r>
    </w:p>
    <w:p w14:paraId="63D15512" w14:textId="77777777" w:rsidR="00C00310" w:rsidRPr="00AF4DCD" w:rsidRDefault="00C00310" w:rsidP="007270FD">
      <w:pPr>
        <w:pStyle w:val="Indent1"/>
      </w:pPr>
      <w:r w:rsidRPr="00AF4DCD">
        <w:rPr>
          <w:b/>
        </w:rPr>
        <w:t>(g)</w:t>
      </w:r>
      <w:r w:rsidR="001B0995">
        <w:t xml:space="preserve"> 15-pound (7-</w:t>
      </w:r>
      <w:r w:rsidRPr="00AF4DCD">
        <w:t>kilogram) sample of lime, if requested</w:t>
      </w:r>
      <w:r w:rsidR="0082522E">
        <w:t>.</w:t>
      </w:r>
    </w:p>
    <w:p w14:paraId="70B983EE" w14:textId="77777777" w:rsidR="00C00310" w:rsidRDefault="00C00310" w:rsidP="007270FD">
      <w:pPr>
        <w:pStyle w:val="BodyText"/>
      </w:pPr>
      <w:r>
        <w:t>Begin production only after the mix design is approved.  Furnish a new mix design if there is a change in a material source or the mix design is rejected.</w:t>
      </w:r>
    </w:p>
    <w:p w14:paraId="18072CFC" w14:textId="77777777" w:rsidR="00A90C8A" w:rsidRDefault="00A90C8A" w:rsidP="007270FD">
      <w:pPr>
        <w:pStyle w:val="Caption"/>
      </w:pPr>
      <w:r>
        <w:t>Table 408-1</w:t>
      </w:r>
    </w:p>
    <w:p w14:paraId="66558C32" w14:textId="77777777" w:rsidR="00A90C8A" w:rsidRDefault="00A90C8A" w:rsidP="007270FD">
      <w:pPr>
        <w:pStyle w:val="Caption"/>
      </w:pPr>
      <w:r>
        <w:t>Cold Recycled Asphalt Base Course Mix Requirements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948"/>
        <w:gridCol w:w="1908"/>
      </w:tblGrid>
      <w:tr w:rsidR="00A90C8A" w14:paraId="01D06EED" w14:textId="77777777" w:rsidTr="0058762A">
        <w:trPr>
          <w:jc w:val="center"/>
        </w:trPr>
        <w:tc>
          <w:tcPr>
            <w:tcW w:w="6948" w:type="dxa"/>
            <w:tcBorders>
              <w:top w:val="single" w:sz="8" w:space="0" w:color="000000"/>
              <w:left w:val="single" w:sz="8" w:space="0" w:color="000000"/>
              <w:bottom w:val="single" w:sz="8" w:space="0" w:color="000000"/>
              <w:right w:val="single" w:sz="8" w:space="0" w:color="000000"/>
            </w:tcBorders>
            <w:hideMark/>
          </w:tcPr>
          <w:p w14:paraId="7AF05365" w14:textId="77777777" w:rsidR="00A90C8A" w:rsidRDefault="00A90C8A" w:rsidP="006C5240">
            <w:r>
              <w:t>Parameters</w:t>
            </w:r>
          </w:p>
        </w:tc>
        <w:tc>
          <w:tcPr>
            <w:tcW w:w="1908" w:type="dxa"/>
            <w:tcBorders>
              <w:top w:val="single" w:sz="8" w:space="0" w:color="000000"/>
              <w:left w:val="single" w:sz="8" w:space="0" w:color="000000"/>
              <w:bottom w:val="single" w:sz="8" w:space="0" w:color="000000"/>
              <w:right w:val="single" w:sz="8" w:space="0" w:color="000000"/>
            </w:tcBorders>
            <w:hideMark/>
          </w:tcPr>
          <w:p w14:paraId="70BC45D8" w14:textId="77777777" w:rsidR="00A90C8A" w:rsidRDefault="00A90C8A" w:rsidP="006C5240">
            <w:r>
              <w:t>Value</w:t>
            </w:r>
          </w:p>
        </w:tc>
      </w:tr>
      <w:tr w:rsidR="00A90C8A" w14:paraId="41370ED2" w14:textId="77777777" w:rsidTr="0058762A">
        <w:trPr>
          <w:jc w:val="center"/>
        </w:trPr>
        <w:tc>
          <w:tcPr>
            <w:tcW w:w="6948" w:type="dxa"/>
            <w:tcBorders>
              <w:top w:val="single" w:sz="8" w:space="0" w:color="000000"/>
              <w:left w:val="single" w:sz="8" w:space="0" w:color="000000"/>
              <w:bottom w:val="single" w:sz="8" w:space="0" w:color="000000"/>
              <w:right w:val="single" w:sz="8" w:space="0" w:color="000000"/>
            </w:tcBorders>
          </w:tcPr>
          <w:p w14:paraId="343C2C87" w14:textId="77777777" w:rsidR="00A90C8A" w:rsidRDefault="00A90C8A" w:rsidP="006C5240">
            <w:pPr>
              <w:rPr>
                <w:vertAlign w:val="superscript"/>
              </w:rPr>
            </w:pPr>
            <w:r>
              <w:t>Indirect Tensile Strength, AASHTO T</w:t>
            </w:r>
            <w:r w:rsidR="001B0995">
              <w:t> </w:t>
            </w:r>
            <w:r>
              <w:t xml:space="preserve">283 </w:t>
            </w:r>
            <w:r>
              <w:rPr>
                <w:vertAlign w:val="superscript"/>
              </w:rPr>
              <w:t>(1)</w:t>
            </w:r>
          </w:p>
          <w:p w14:paraId="0384F3E4" w14:textId="77777777" w:rsidR="00A90C8A" w:rsidRDefault="00A90C8A" w:rsidP="006C5240">
            <w:r>
              <w:t>Tensile Strength Dry, min. psi (kPa)</w:t>
            </w:r>
          </w:p>
          <w:p w14:paraId="1E8D28D4" w14:textId="77777777" w:rsidR="00A90C8A" w:rsidRDefault="00A90C8A" w:rsidP="006C5240">
            <w:r>
              <w:t>Tensile Strength Ratio (TSR), min. %</w:t>
            </w:r>
          </w:p>
          <w:p w14:paraId="28640CEE" w14:textId="77777777" w:rsidR="00A90C8A" w:rsidRDefault="00A90C8A" w:rsidP="006C5240"/>
        </w:tc>
        <w:tc>
          <w:tcPr>
            <w:tcW w:w="1908" w:type="dxa"/>
            <w:tcBorders>
              <w:top w:val="single" w:sz="8" w:space="0" w:color="000000"/>
              <w:left w:val="single" w:sz="8" w:space="0" w:color="000000"/>
              <w:bottom w:val="single" w:sz="8" w:space="0" w:color="000000"/>
              <w:right w:val="single" w:sz="8" w:space="0" w:color="000000"/>
            </w:tcBorders>
          </w:tcPr>
          <w:p w14:paraId="2150DDFB" w14:textId="77777777" w:rsidR="00A90C8A" w:rsidRPr="00A3419F" w:rsidRDefault="00A90C8A" w:rsidP="006C5240"/>
          <w:p w14:paraId="36609FA8" w14:textId="77777777" w:rsidR="00A90C8A" w:rsidRPr="00A3419F" w:rsidRDefault="00A90C8A" w:rsidP="006C5240">
            <w:r w:rsidRPr="00A3419F">
              <w:t>70 (480)</w:t>
            </w:r>
          </w:p>
          <w:p w14:paraId="33D9AFB9" w14:textId="77777777" w:rsidR="00A90C8A" w:rsidRDefault="00A90C8A" w:rsidP="006C5240">
            <w:pPr>
              <w:rPr>
                <w:color w:val="FF0000"/>
              </w:rPr>
            </w:pPr>
            <w:r w:rsidRPr="00A3419F">
              <w:t>70</w:t>
            </w:r>
          </w:p>
        </w:tc>
      </w:tr>
      <w:tr w:rsidR="00A90C8A" w14:paraId="25871FD1" w14:textId="77777777" w:rsidTr="0058762A">
        <w:trPr>
          <w:jc w:val="center"/>
        </w:trPr>
        <w:tc>
          <w:tcPr>
            <w:tcW w:w="6948" w:type="dxa"/>
            <w:tcBorders>
              <w:top w:val="single" w:sz="8" w:space="0" w:color="000000"/>
              <w:left w:val="single" w:sz="8" w:space="0" w:color="000000"/>
              <w:bottom w:val="single" w:sz="8" w:space="0" w:color="000000"/>
              <w:right w:val="single" w:sz="8" w:space="0" w:color="000000"/>
            </w:tcBorders>
            <w:hideMark/>
          </w:tcPr>
          <w:p w14:paraId="7840541E" w14:textId="77777777" w:rsidR="00A90C8A" w:rsidRDefault="00A90C8A" w:rsidP="006C5240">
            <w:r>
              <w:rPr>
                <w:szCs w:val="22"/>
              </w:rPr>
              <w:t>Raveling Test, ASTM D 7196, 4 hour cure at 50°F (10°C), 50% Humidity</w:t>
            </w:r>
          </w:p>
          <w:p w14:paraId="56E80E30" w14:textId="77777777" w:rsidR="00A90C8A" w:rsidRPr="00A90C8A" w:rsidRDefault="00A90C8A" w:rsidP="006C5240">
            <w:r w:rsidRPr="00A90C8A">
              <w:t>Average weight loss</w:t>
            </w:r>
          </w:p>
        </w:tc>
        <w:tc>
          <w:tcPr>
            <w:tcW w:w="1908" w:type="dxa"/>
            <w:tcBorders>
              <w:top w:val="single" w:sz="8" w:space="0" w:color="000000"/>
              <w:left w:val="single" w:sz="8" w:space="0" w:color="000000"/>
              <w:bottom w:val="single" w:sz="8" w:space="0" w:color="000000"/>
              <w:right w:val="single" w:sz="8" w:space="0" w:color="000000"/>
            </w:tcBorders>
          </w:tcPr>
          <w:p w14:paraId="1F753B0E" w14:textId="77777777" w:rsidR="00A90C8A" w:rsidRDefault="00A90C8A" w:rsidP="006C5240"/>
          <w:p w14:paraId="6F6745F9" w14:textId="77777777" w:rsidR="00A90C8A" w:rsidRDefault="00A90C8A" w:rsidP="006C5240"/>
          <w:p w14:paraId="67F46302" w14:textId="77777777" w:rsidR="00A90C8A" w:rsidRDefault="00A90C8A" w:rsidP="006C5240">
            <w:r>
              <w:rPr>
                <w:szCs w:val="22"/>
              </w:rPr>
              <w:t>5% (max.)</w:t>
            </w:r>
          </w:p>
        </w:tc>
      </w:tr>
    </w:tbl>
    <w:p w14:paraId="4BDC5178" w14:textId="77777777" w:rsidR="00A90C8A" w:rsidRDefault="00A90C8A" w:rsidP="00A90C8A">
      <w:pPr>
        <w:numPr>
          <w:ilvl w:val="0"/>
          <w:numId w:val="20"/>
        </w:numPr>
        <w:spacing w:after="240"/>
        <w:rPr>
          <w:color w:val="000000"/>
          <w:sz w:val="16"/>
          <w:szCs w:val="16"/>
        </w:rPr>
      </w:pPr>
      <w:r>
        <w:rPr>
          <w:color w:val="000000"/>
          <w:sz w:val="16"/>
          <w:szCs w:val="16"/>
        </w:rPr>
        <w:t xml:space="preserve">Follow Section 7, even for laboratory-mixed, laboratory-compacted specimens.  Compact the mixture to the design air voids.  In lieu of subsection 7.5, cure samples </w:t>
      </w:r>
      <w:r>
        <w:rPr>
          <w:iCs/>
          <w:color w:val="000000"/>
          <w:sz w:val="16"/>
          <w:szCs w:val="16"/>
        </w:rPr>
        <w:t>for no less than 16 hours and no more than 48</w:t>
      </w:r>
      <w:r w:rsidR="001B0995">
        <w:rPr>
          <w:iCs/>
          <w:color w:val="000000"/>
          <w:sz w:val="16"/>
          <w:szCs w:val="16"/>
        </w:rPr>
        <w:t> </w:t>
      </w:r>
      <w:r>
        <w:rPr>
          <w:iCs/>
          <w:color w:val="000000"/>
          <w:sz w:val="16"/>
          <w:szCs w:val="16"/>
        </w:rPr>
        <w:t>hours</w:t>
      </w:r>
      <w:r>
        <w:rPr>
          <w:color w:val="000000"/>
          <w:sz w:val="16"/>
          <w:szCs w:val="16"/>
        </w:rPr>
        <w:t xml:space="preserve"> at </w:t>
      </w:r>
      <w:r>
        <w:rPr>
          <w:iCs/>
          <w:color w:val="000000"/>
          <w:sz w:val="16"/>
          <w:szCs w:val="16"/>
        </w:rPr>
        <w:t>140°F (60°C) until constant weight is achieved. In lieu of the target saturation levels of 10.3.5, use target levels of 55 to 75 percent saturation.  Do not use the conditioning cycles in Section 10.3.7 and 10.3.8.  Instead, condition the sample in a water bath at 77</w:t>
      </w:r>
      <w:r>
        <w:rPr>
          <w:iCs/>
          <w:color w:val="000000"/>
          <w:sz w:val="16"/>
          <w:szCs w:val="16"/>
        </w:rPr>
        <w:sym w:font="Symbol" w:char="F0B0"/>
      </w:r>
      <w:r>
        <w:rPr>
          <w:iCs/>
          <w:color w:val="000000"/>
          <w:sz w:val="16"/>
          <w:szCs w:val="16"/>
        </w:rPr>
        <w:t>F (25°C) for 24</w:t>
      </w:r>
      <w:r w:rsidR="001B0995">
        <w:rPr>
          <w:iCs/>
          <w:color w:val="000000"/>
          <w:sz w:val="16"/>
          <w:szCs w:val="16"/>
        </w:rPr>
        <w:t> </w:t>
      </w:r>
      <w:r>
        <w:rPr>
          <w:iCs/>
          <w:color w:val="000000"/>
          <w:sz w:val="16"/>
          <w:szCs w:val="16"/>
        </w:rPr>
        <w:t xml:space="preserve">hours. </w:t>
      </w:r>
    </w:p>
    <w:p w14:paraId="5E2E3971" w14:textId="77777777" w:rsidR="00FC382C" w:rsidRPr="00FC382C" w:rsidRDefault="00FC382C" w:rsidP="003B6D78">
      <w:pPr>
        <w:pStyle w:val="bodytext1"/>
        <w:rPr>
          <w:rStyle w:val="Heading3Char"/>
          <w:vanish/>
          <w:specVanish/>
        </w:rPr>
      </w:pPr>
      <w:r>
        <w:rPr>
          <w:rStyle w:val="Heading3Char"/>
        </w:rPr>
        <w:t xml:space="preserve">408.04 Surface Preparation.  </w:t>
      </w:r>
    </w:p>
    <w:p w14:paraId="2E5E7D84" w14:textId="77777777" w:rsidR="003B6D78" w:rsidRPr="00505737" w:rsidRDefault="003B6D78" w:rsidP="003B6D78">
      <w:pPr>
        <w:pStyle w:val="bodytext1"/>
        <w:rPr>
          <w:rStyle w:val="BodyTextChar"/>
        </w:rPr>
      </w:pPr>
      <w:r w:rsidRPr="00505737">
        <w:rPr>
          <w:rStyle w:val="BodyTextChar"/>
        </w:rPr>
        <w:t>For in</w:t>
      </w:r>
      <w:r w:rsidR="001B0995">
        <w:rPr>
          <w:rStyle w:val="BodyTextChar"/>
        </w:rPr>
        <w:t xml:space="preserve"> </w:t>
      </w:r>
      <w:r w:rsidRPr="00505737">
        <w:rPr>
          <w:rStyle w:val="BodyTextChar"/>
        </w:rPr>
        <w:t>place mixing, clear, grub, and dispose of all vegetation and debris within 12</w:t>
      </w:r>
      <w:r w:rsidR="001B0995">
        <w:rPr>
          <w:rStyle w:val="BodyTextChar"/>
        </w:rPr>
        <w:t> </w:t>
      </w:r>
      <w:r w:rsidRPr="00505737">
        <w:rPr>
          <w:rStyle w:val="BodyTextChar"/>
        </w:rPr>
        <w:t xml:space="preserve">inches </w:t>
      </w:r>
      <w:r w:rsidR="00892991">
        <w:rPr>
          <w:rStyle w:val="BodyTextChar"/>
        </w:rPr>
        <w:t>(300</w:t>
      </w:r>
      <w:r w:rsidR="001B0995">
        <w:rPr>
          <w:rStyle w:val="BodyTextChar"/>
        </w:rPr>
        <w:t> </w:t>
      </w:r>
      <w:r w:rsidR="00892991">
        <w:rPr>
          <w:rStyle w:val="BodyTextChar"/>
        </w:rPr>
        <w:t xml:space="preserve">millimeters) </w:t>
      </w:r>
      <w:r w:rsidRPr="00505737">
        <w:rPr>
          <w:rStyle w:val="BodyTextChar"/>
        </w:rPr>
        <w:t>of the pavement to be recycled.  Perform the work according to Section 201.  Prepare the surface according to Subsection </w:t>
      </w:r>
      <w:r w:rsidR="002C0618">
        <w:rPr>
          <w:rStyle w:val="BodyTextChar"/>
        </w:rPr>
        <w:t>302.05(a) Method</w:t>
      </w:r>
      <w:r w:rsidR="001B0995">
        <w:rPr>
          <w:rStyle w:val="BodyTextChar"/>
        </w:rPr>
        <w:t> </w:t>
      </w:r>
      <w:r w:rsidR="002C0618">
        <w:rPr>
          <w:rStyle w:val="BodyTextChar"/>
        </w:rPr>
        <w:t>1</w:t>
      </w:r>
      <w:r w:rsidRPr="00505737">
        <w:rPr>
          <w:rStyle w:val="BodyTextChar"/>
        </w:rPr>
        <w:t>.</w:t>
      </w:r>
    </w:p>
    <w:p w14:paraId="7A020625" w14:textId="77777777" w:rsidR="00FC382C" w:rsidRPr="00FC382C" w:rsidRDefault="00FC382C" w:rsidP="00DB0B08">
      <w:pPr>
        <w:pStyle w:val="BodyText"/>
        <w:rPr>
          <w:vanish/>
          <w:specVanish/>
        </w:rPr>
      </w:pPr>
      <w:r>
        <w:rPr>
          <w:rStyle w:val="Heading3Char"/>
        </w:rPr>
        <w:t xml:space="preserve">408.05 </w:t>
      </w:r>
      <w:r w:rsidR="003B6D78" w:rsidRPr="00DB0B08">
        <w:rPr>
          <w:rStyle w:val="Heading3Char"/>
        </w:rPr>
        <w:t>Weather Limitations.</w:t>
      </w:r>
      <w:r>
        <w:t xml:space="preserve">  </w:t>
      </w:r>
    </w:p>
    <w:p w14:paraId="3AB2A770" w14:textId="77777777" w:rsidR="003B6D78" w:rsidRDefault="003B6D78" w:rsidP="00DB0B08">
      <w:pPr>
        <w:pStyle w:val="BodyText"/>
      </w:pPr>
      <w:r>
        <w:t>Place the cold recycled asphalt base on a dry, unfrozen surface when the air temperature in the shade is above 50</w:t>
      </w:r>
      <w:r w:rsidR="001B0995">
        <w:t> </w:t>
      </w:r>
      <w:r>
        <w:t xml:space="preserve">ºF </w:t>
      </w:r>
      <w:r w:rsidR="00AF36F1">
        <w:t>(10</w:t>
      </w:r>
      <w:r w:rsidR="001B0995">
        <w:t> </w:t>
      </w:r>
      <w:r w:rsidR="00872205">
        <w:t>º</w:t>
      </w:r>
      <w:r w:rsidR="00AF36F1">
        <w:t xml:space="preserve">C) </w:t>
      </w:r>
      <w:r>
        <w:t>and the pavement surface temperature is above 40</w:t>
      </w:r>
      <w:r w:rsidR="001B0995">
        <w:t> </w:t>
      </w:r>
      <w:r>
        <w:t>ºF</w:t>
      </w:r>
      <w:r w:rsidR="00AF36F1">
        <w:t xml:space="preserve"> (5</w:t>
      </w:r>
      <w:r w:rsidR="001B0995">
        <w:t> </w:t>
      </w:r>
      <w:r w:rsidR="00872205">
        <w:t>º</w:t>
      </w:r>
      <w:r w:rsidR="00AF36F1">
        <w:t>C)</w:t>
      </w:r>
      <w:r>
        <w:t>.</w:t>
      </w:r>
    </w:p>
    <w:p w14:paraId="72CE4009" w14:textId="77777777" w:rsidR="003B6D78" w:rsidRDefault="003B6D78" w:rsidP="00DB0B08">
      <w:pPr>
        <w:pStyle w:val="BodyText"/>
        <w:spacing w:after="200"/>
      </w:pPr>
      <w:r>
        <w:t>Do not place cold recycled asphalt base when fog, showers, rain, frost, or temperatures below 35</w:t>
      </w:r>
      <w:r w:rsidR="001B0995">
        <w:t> </w:t>
      </w:r>
      <w:r>
        <w:t>ºF</w:t>
      </w:r>
      <w:r w:rsidR="00AF36F1">
        <w:t xml:space="preserve"> (1.7</w:t>
      </w:r>
      <w:r w:rsidR="001B0995">
        <w:t> </w:t>
      </w:r>
      <w:r w:rsidR="00872205">
        <w:t>º</w:t>
      </w:r>
      <w:r w:rsidR="00AF36F1">
        <w:t>C)</w:t>
      </w:r>
      <w:r>
        <w:t xml:space="preserve"> are anticipated within 24</w:t>
      </w:r>
      <w:r w:rsidR="001B0995">
        <w:t> </w:t>
      </w:r>
      <w:r>
        <w:t xml:space="preserve">hours </w:t>
      </w:r>
      <w:r w:rsidRPr="00892991">
        <w:t>following</w:t>
      </w:r>
      <w:r>
        <w:t xml:space="preserve"> the placement of the mix.</w:t>
      </w:r>
    </w:p>
    <w:p w14:paraId="6D7B9CFE" w14:textId="77777777" w:rsidR="00FC382C" w:rsidRPr="00FC382C" w:rsidRDefault="00FC382C" w:rsidP="006930DE">
      <w:pPr>
        <w:pStyle w:val="BodyText"/>
        <w:rPr>
          <w:rStyle w:val="Heading3Char"/>
          <w:b w:val="0"/>
          <w:vanish/>
          <w:specVanish/>
        </w:rPr>
      </w:pPr>
      <w:r>
        <w:rPr>
          <w:rStyle w:val="Heading3Char"/>
        </w:rPr>
        <w:t xml:space="preserve">408.06 </w:t>
      </w:r>
      <w:r w:rsidR="003B6D78" w:rsidRPr="00DB0B08">
        <w:rPr>
          <w:rStyle w:val="Heading3Char"/>
        </w:rPr>
        <w:t>Mixing.</w:t>
      </w:r>
      <w:r w:rsidR="003B6D78" w:rsidRPr="00D62B04">
        <w:rPr>
          <w:rStyle w:val="Heading3Char"/>
          <w:b w:val="0"/>
        </w:rPr>
        <w:t xml:space="preserve"> </w:t>
      </w:r>
      <w:r w:rsidR="00DB0B08" w:rsidRPr="00D62B04">
        <w:rPr>
          <w:rStyle w:val="Heading3Char"/>
          <w:b w:val="0"/>
        </w:rPr>
        <w:t xml:space="preserve"> </w:t>
      </w:r>
    </w:p>
    <w:p w14:paraId="3A42A2B3" w14:textId="77777777" w:rsidR="00506F85" w:rsidRDefault="00506F85" w:rsidP="006930DE">
      <w:pPr>
        <w:pStyle w:val="BodyText"/>
      </w:pPr>
      <w:r>
        <w:t xml:space="preserve">Use stationary mixing plants and other approved equipment for producing the completed base course mixture. </w:t>
      </w:r>
    </w:p>
    <w:p w14:paraId="2968928F" w14:textId="77777777" w:rsidR="00506F85" w:rsidRDefault="00506F85" w:rsidP="006930DE">
      <w:pPr>
        <w:pStyle w:val="BodyText"/>
      </w:pPr>
      <w:r>
        <w:t>Maintain emulsified asphalt temperature within the approved range</w:t>
      </w:r>
      <w:r w:rsidR="00BF1513">
        <w:t>.</w:t>
      </w:r>
    </w:p>
    <w:p w14:paraId="2BCB3026" w14:textId="77777777" w:rsidR="00506F85" w:rsidRDefault="006930DE" w:rsidP="006930DE">
      <w:pPr>
        <w:pStyle w:val="BodyText"/>
      </w:pPr>
      <w:r>
        <w:t>Reduce oversize particles to a maximum size of 1½</w:t>
      </w:r>
      <w:r w:rsidR="001B0995">
        <w:t> </w:t>
      </w:r>
      <w:r>
        <w:t>inch (37.5</w:t>
      </w:r>
      <w:r w:rsidR="001B0995">
        <w:t> </w:t>
      </w:r>
      <w:r>
        <w:t xml:space="preserve">millimeters). </w:t>
      </w:r>
      <w:r w:rsidR="00506F85">
        <w:t>Combine and dry mix the aggregate for a period sufficient to provide a uniform gradation. Add additives, water, and emulsified asphalt in the sequence and quantity provided by the manufacturer and the submitted mix design. Mix the material until particles are uniformly coated, the mixture has a uniform color, and particles are evenly distributed coarse to fine.</w:t>
      </w:r>
    </w:p>
    <w:p w14:paraId="2D02DE20" w14:textId="77777777" w:rsidR="00506F85" w:rsidRDefault="00506F85" w:rsidP="006930DE">
      <w:pPr>
        <w:pStyle w:val="BodyText"/>
      </w:pPr>
      <w:r>
        <w:lastRenderedPageBreak/>
        <w:t xml:space="preserve">For central plant mixing, use equipment capable of continuous mixing of the milled materials with emulsified asphalt, water, and any additional additives to produce a uniform and homogenous mixture.  Provide a mixer with a belt scale for continuous weighing of the milled and sized material and equipped with an interlocked computer controlled liquid metering device capable of automatically adjusting the flow of asphalt emulsion to the weight of milled material coming into the mixer.  Provide proportioning equipment capable </w:t>
      </w:r>
      <w:r w:rsidR="00B4679B">
        <w:t>of</w:t>
      </w:r>
      <w:r>
        <w:t xml:space="preserve"> apply</w:t>
      </w:r>
      <w:r w:rsidR="00B4679B">
        <w:t>ing</w:t>
      </w:r>
      <w:r>
        <w:t xml:space="preserve"> emulsified asphalt and water to within plus or minus 0.2</w:t>
      </w:r>
      <w:r w:rsidR="001B0995">
        <w:t> </w:t>
      </w:r>
      <w:r>
        <w:t>percent of the required amount by weight of milled material.  Provide proportioning equipment with a digital meter for monitoring the flow rate and total amount of milled material, emulsified asphalt, and water applied.</w:t>
      </w:r>
    </w:p>
    <w:p w14:paraId="62102D91" w14:textId="3919EA82" w:rsidR="00FC382C" w:rsidRPr="00FC382C" w:rsidRDefault="00FC382C" w:rsidP="00DB0B08">
      <w:pPr>
        <w:pStyle w:val="BodyText"/>
        <w:rPr>
          <w:vanish/>
          <w:specVanish/>
        </w:rPr>
      </w:pPr>
      <w:r>
        <w:rPr>
          <w:rStyle w:val="Heading3Char"/>
        </w:rPr>
        <w:t xml:space="preserve">408.07 </w:t>
      </w:r>
      <w:r w:rsidR="003B6D78" w:rsidRPr="00DB0B08">
        <w:rPr>
          <w:rStyle w:val="Heading3Char"/>
        </w:rPr>
        <w:t xml:space="preserve">Spreading, </w:t>
      </w:r>
      <w:r w:rsidR="001C6B27">
        <w:rPr>
          <w:rStyle w:val="Heading3Char"/>
        </w:rPr>
        <w:t>Compacting, and Finishing</w:t>
      </w:r>
      <w:r w:rsidR="003B6D78" w:rsidRPr="00DB0B08">
        <w:rPr>
          <w:rStyle w:val="Heading3Char"/>
        </w:rPr>
        <w:t>.</w:t>
      </w:r>
      <w:r w:rsidR="003B6D78">
        <w:t xml:space="preserve">  </w:t>
      </w:r>
    </w:p>
    <w:p w14:paraId="1C6F004D" w14:textId="77777777" w:rsidR="001B1025" w:rsidRDefault="003B6D78" w:rsidP="00DB0B08">
      <w:pPr>
        <w:pStyle w:val="BodyText"/>
      </w:pPr>
      <w:r>
        <w:t xml:space="preserve">Transport material according to Subsection 401.11.  Spread the mixture according to Subsection </w:t>
      </w:r>
      <w:r w:rsidR="007E7421">
        <w:t>310.05(d)</w:t>
      </w:r>
      <w:r w:rsidR="00BA0E6F">
        <w:t>.</w:t>
      </w:r>
      <w:r>
        <w:t xml:space="preserve"> </w:t>
      </w:r>
    </w:p>
    <w:p w14:paraId="21B0F981" w14:textId="1C924D5F" w:rsidR="00B7385C" w:rsidRDefault="001B1025" w:rsidP="00DB0B08">
      <w:pPr>
        <w:pStyle w:val="BodyText"/>
      </w:pPr>
      <w:r>
        <w:t>Use pneumatic-tire rollers until no displacement is observed. Use steel-wheel rollers, either in static or low-amplitude vibratory</w:t>
      </w:r>
      <w:r w:rsidR="0014149C">
        <w:t xml:space="preserve"> mode to achieve final density and eliminate pneumatic-tire roller marks. Do not park or idle rollers on uncompacted material. </w:t>
      </w:r>
      <w:r w:rsidR="003B6D78">
        <w:t>Compact the mixture</w:t>
      </w:r>
      <w:r w:rsidR="00B7385C">
        <w:t xml:space="preserve"> using the following equipment, sequence, and number of </w:t>
      </w:r>
      <w:r w:rsidR="001C6B27">
        <w:t xml:space="preserve">roller </w:t>
      </w:r>
      <w:r w:rsidR="00B7385C">
        <w:t>passes:</w:t>
      </w:r>
    </w:p>
    <w:p w14:paraId="1D609DEF" w14:textId="32464C34" w:rsidR="00B87BC3" w:rsidRDefault="00B87BC3" w:rsidP="00B7385C">
      <w:pPr>
        <w:pStyle w:val="Indent1"/>
      </w:pPr>
      <w:r w:rsidRPr="00956AC4">
        <w:rPr>
          <w:b/>
        </w:rPr>
        <w:t>(</w:t>
      </w:r>
      <w:r w:rsidR="00956AC4" w:rsidRPr="00956AC4">
        <w:rPr>
          <w:b/>
        </w:rPr>
        <w:t>a</w:t>
      </w:r>
      <w:r w:rsidRPr="00956AC4">
        <w:rPr>
          <w:b/>
        </w:rPr>
        <w:t>)</w:t>
      </w:r>
      <w:r>
        <w:t xml:space="preserve"> </w:t>
      </w:r>
      <w:r w:rsidR="0013546E">
        <w:t xml:space="preserve">Six </w:t>
      </w:r>
      <w:r w:rsidR="00611D25">
        <w:t xml:space="preserve">to twelve roller passes with a self-propelled pneumatic-tired roller having smooth pneumatic tires staggered in position to provide overlap between the front and rear tires, with a minimum mass of 2000 pounds (910 kilograms) per wheel and a contact pressure of 80 pounds per square inch (550 kilopascals); </w:t>
      </w:r>
      <w:r w:rsidR="00C27CD8">
        <w:t>and,</w:t>
      </w:r>
    </w:p>
    <w:p w14:paraId="1E97AC06" w14:textId="4DE62B99" w:rsidR="003B6D78" w:rsidRDefault="00B87BC3" w:rsidP="00B7385C">
      <w:pPr>
        <w:pStyle w:val="Indent1"/>
      </w:pPr>
      <w:r w:rsidRPr="00956AC4">
        <w:rPr>
          <w:b/>
        </w:rPr>
        <w:t>(</w:t>
      </w:r>
      <w:r w:rsidR="00956AC4" w:rsidRPr="00956AC4">
        <w:rPr>
          <w:b/>
        </w:rPr>
        <w:t>b</w:t>
      </w:r>
      <w:r w:rsidRPr="00956AC4">
        <w:rPr>
          <w:b/>
        </w:rPr>
        <w:t>)</w:t>
      </w:r>
      <w:r>
        <w:t xml:space="preserve"> </w:t>
      </w:r>
      <w:r w:rsidR="0013546E">
        <w:t xml:space="preserve">Four </w:t>
      </w:r>
      <w:r w:rsidR="00611D25">
        <w:t xml:space="preserve">to eight roller passes with a double-drum, vibratory roller having a minimum mass of 5.5 tons (5 metric tons) and equipped with frequency and amplitude controls; </w:t>
      </w:r>
      <w:r w:rsidR="00C27CD8">
        <w:t>and,</w:t>
      </w:r>
    </w:p>
    <w:p w14:paraId="3BAF1F9F" w14:textId="5274E293" w:rsidR="009D1175" w:rsidRDefault="009D1175" w:rsidP="00B7385C">
      <w:pPr>
        <w:pStyle w:val="Indent1"/>
      </w:pPr>
      <w:r w:rsidRPr="00956AC4">
        <w:rPr>
          <w:b/>
        </w:rPr>
        <w:t>(</w:t>
      </w:r>
      <w:r w:rsidR="00956AC4" w:rsidRPr="00956AC4">
        <w:rPr>
          <w:b/>
        </w:rPr>
        <w:t>c</w:t>
      </w:r>
      <w:r w:rsidRPr="00956AC4">
        <w:rPr>
          <w:b/>
        </w:rPr>
        <w:t>)</w:t>
      </w:r>
      <w:r>
        <w:t xml:space="preserve"> Four to six roller passes with a static steel-wheel roller with a minimum pressure of 250 pounds per square inch (1730 kilopascals).</w:t>
      </w:r>
    </w:p>
    <w:p w14:paraId="3036993D" w14:textId="77777777" w:rsidR="00264F9A" w:rsidRPr="00BA0E6F" w:rsidRDefault="00264F9A" w:rsidP="00264F9A">
      <w:pPr>
        <w:pStyle w:val="Heading3"/>
        <w:rPr>
          <w:vanish/>
          <w:specVanish/>
        </w:rPr>
      </w:pPr>
      <w:r w:rsidRPr="00264F9A">
        <w:t>408.08 Curing and Maintenance</w:t>
      </w:r>
      <w:r w:rsidR="00F655F7">
        <w:t>.</w:t>
      </w:r>
      <w:r>
        <w:t xml:space="preserve">  </w:t>
      </w:r>
    </w:p>
    <w:p w14:paraId="26FB1AC3" w14:textId="24A05900" w:rsidR="003F755B" w:rsidRDefault="00264F9A" w:rsidP="00264F9A">
      <w:pPr>
        <w:pStyle w:val="BodyText"/>
      </w:pPr>
      <w:r w:rsidRPr="003A33E2">
        <w:t xml:space="preserve">Keep traffic and construction equipment off of the recycled asphalt base for </w:t>
      </w:r>
      <w:r w:rsidR="003F755B">
        <w:t xml:space="preserve">initial curing for </w:t>
      </w:r>
      <w:r w:rsidRPr="003A33E2">
        <w:t xml:space="preserve">at least 2 hours after completing compaction and until it is sufficiently stable to withstand raveling, marring, and permanent deformation. </w:t>
      </w:r>
    </w:p>
    <w:p w14:paraId="7A64FD18" w14:textId="3A4F3E13" w:rsidR="003F755B" w:rsidRDefault="003F755B" w:rsidP="003F755B">
      <w:pPr>
        <w:pStyle w:val="BodyText"/>
        <w:spacing w:after="200"/>
      </w:pPr>
      <w:r>
        <w:t>After initial curing, place a fog seal on the surface of the recycled asphalt base according to Section 406 at a rate of 0.05 to 0.10 gallons per square yard (0.25 to 0.50 liters per square meter).</w:t>
      </w:r>
    </w:p>
    <w:p w14:paraId="39A192DA" w14:textId="0A3E70C0" w:rsidR="00264F9A" w:rsidRPr="003A33E2" w:rsidRDefault="00264F9A" w:rsidP="00264F9A">
      <w:pPr>
        <w:pStyle w:val="BodyText"/>
        <w:rPr>
          <w:iCs/>
        </w:rPr>
      </w:pPr>
      <w:r w:rsidRPr="003A33E2">
        <w:rPr>
          <w:iCs/>
        </w:rPr>
        <w:t>Route hauling and other construction equipment uniformly over the full width of the recycled asphalt base to minimize non-uniform compaction.</w:t>
      </w:r>
    </w:p>
    <w:p w14:paraId="068B78EF" w14:textId="48BF72BB" w:rsidR="00264F9A" w:rsidRPr="00264F9A" w:rsidRDefault="00264F9A" w:rsidP="00264F9A">
      <w:pPr>
        <w:pStyle w:val="BodyText"/>
      </w:pPr>
      <w:r w:rsidRPr="003A33E2">
        <w:rPr>
          <w:bCs/>
          <w:color w:val="000000"/>
        </w:rPr>
        <w:t xml:space="preserve">Maintain the recycled asphalt base to the correct line, grade, and cross-section. Provide additional rolling with a steel wheel roller to recompact and maintain a dense surface. Use a power broom to remove loose particles. </w:t>
      </w:r>
      <w:r w:rsidRPr="003A33E2">
        <w:rPr>
          <w:iCs/>
          <w:spacing w:val="-2"/>
        </w:rPr>
        <w:t xml:space="preserve">If the recycled asphalt base loses stability, density, or finish, reprocess and recompact as necessary </w:t>
      </w:r>
      <w:r w:rsidR="003F755B">
        <w:rPr>
          <w:iCs/>
          <w:spacing w:val="-2"/>
        </w:rPr>
        <w:t>according to Subsection 408.07</w:t>
      </w:r>
      <w:r w:rsidRPr="003A33E2">
        <w:rPr>
          <w:color w:val="000000"/>
        </w:rPr>
        <w:t>.</w:t>
      </w:r>
    </w:p>
    <w:p w14:paraId="2FAB2418" w14:textId="77777777" w:rsidR="00FC382C" w:rsidRPr="00FC382C" w:rsidRDefault="00FC382C" w:rsidP="00C00D98">
      <w:pPr>
        <w:pStyle w:val="BodyText"/>
        <w:rPr>
          <w:vanish/>
          <w:specVanish/>
        </w:rPr>
      </w:pPr>
      <w:r>
        <w:rPr>
          <w:rStyle w:val="Heading3Char"/>
        </w:rPr>
        <w:t>408.0</w:t>
      </w:r>
      <w:r w:rsidR="009C613B">
        <w:rPr>
          <w:rStyle w:val="Heading3Char"/>
        </w:rPr>
        <w:t>9</w:t>
      </w:r>
      <w:r>
        <w:rPr>
          <w:rStyle w:val="Heading3Char"/>
        </w:rPr>
        <w:t xml:space="preserve"> </w:t>
      </w:r>
      <w:r w:rsidR="003B6D78" w:rsidRPr="00C00D98">
        <w:rPr>
          <w:rStyle w:val="Heading3Char"/>
        </w:rPr>
        <w:t>Acceptance</w:t>
      </w:r>
      <w:r w:rsidR="003B6D78">
        <w:rPr>
          <w:b/>
          <w:bCs/>
        </w:rPr>
        <w:t>.</w:t>
      </w:r>
      <w:r>
        <w:t xml:space="preserve">  </w:t>
      </w:r>
    </w:p>
    <w:p w14:paraId="53947A32" w14:textId="75F13FCE" w:rsidR="003B6D78" w:rsidRPr="00C00D98" w:rsidRDefault="003B6D78" w:rsidP="00C00D98">
      <w:pPr>
        <w:pStyle w:val="BodyText"/>
        <w:rPr>
          <w:rStyle w:val="BodyTextChar"/>
        </w:rPr>
      </w:pPr>
    </w:p>
    <w:p w14:paraId="0220A2F7" w14:textId="30DE0FCC" w:rsidR="003B6D78" w:rsidRDefault="003F755B" w:rsidP="00C00D98">
      <w:pPr>
        <w:pStyle w:val="BodyText"/>
      </w:pPr>
      <w:r>
        <w:t>Cement and lime</w:t>
      </w:r>
      <w:r w:rsidR="003B6D78">
        <w:t xml:space="preserve"> will be evaluated under Subsections</w:t>
      </w:r>
      <w:r w:rsidR="001B0995">
        <w:t> </w:t>
      </w:r>
      <w:r w:rsidR="003B6D78">
        <w:t>106.02 and 106.03.</w:t>
      </w:r>
    </w:p>
    <w:p w14:paraId="39188631" w14:textId="699CA099" w:rsidR="003B6D78" w:rsidRDefault="003B6D78" w:rsidP="00C00D98">
      <w:pPr>
        <w:pStyle w:val="BodyText"/>
      </w:pPr>
      <w:r>
        <w:lastRenderedPageBreak/>
        <w:t xml:space="preserve">Emulsified asphalt </w:t>
      </w:r>
      <w:r w:rsidR="00344CA4">
        <w:t xml:space="preserve">binder </w:t>
      </w:r>
      <w:r>
        <w:t>will be evaluated under Subsections</w:t>
      </w:r>
      <w:r w:rsidR="001B0995">
        <w:t> </w:t>
      </w:r>
      <w:r>
        <w:t>106.03</w:t>
      </w:r>
      <w:r w:rsidR="00344CA4">
        <w:t>.</w:t>
      </w:r>
    </w:p>
    <w:p w14:paraId="7CE0E2F0" w14:textId="77458DA4" w:rsidR="003B6D78" w:rsidRDefault="003B6D78" w:rsidP="00C00D98">
      <w:pPr>
        <w:pStyle w:val="BodyText"/>
      </w:pPr>
      <w:r>
        <w:t>Construction of the cold recycled asphalt base course will be evaluated under Subsections</w:t>
      </w:r>
      <w:r w:rsidR="001B0995">
        <w:t> </w:t>
      </w:r>
      <w:r>
        <w:t>106.02 and 106.04.  Cold recycled asphalt base density will be evaluated under Subsections</w:t>
      </w:r>
      <w:r w:rsidR="001B0995">
        <w:t> </w:t>
      </w:r>
      <w:r>
        <w:t>106.02 and 106.04.</w:t>
      </w:r>
    </w:p>
    <w:p w14:paraId="4257D360" w14:textId="5CA4EE81" w:rsidR="009F16D1" w:rsidRDefault="00DF7BC6" w:rsidP="00C00D98">
      <w:pPr>
        <w:pStyle w:val="BodyText"/>
      </w:pPr>
      <w:r>
        <w:t>Pavement smoothness will be evaluated under Subsections 106.02 and 106.04.</w:t>
      </w:r>
    </w:p>
    <w:p w14:paraId="5A6EF990" w14:textId="77777777" w:rsidR="003B6D78" w:rsidRDefault="003B6D78" w:rsidP="00C00D98">
      <w:pPr>
        <w:pStyle w:val="Subtitle"/>
      </w:pPr>
      <w:r>
        <w:t>Measurement</w:t>
      </w:r>
    </w:p>
    <w:p w14:paraId="6E68E433" w14:textId="77777777" w:rsidR="00FC382C" w:rsidRPr="00FC382C" w:rsidRDefault="003B6D78" w:rsidP="00C00D98">
      <w:pPr>
        <w:pStyle w:val="BodyText"/>
        <w:spacing w:before="360"/>
        <w:rPr>
          <w:vanish/>
          <w:specVanish/>
        </w:rPr>
      </w:pPr>
      <w:r w:rsidRPr="00C00D98">
        <w:rPr>
          <w:rStyle w:val="Heading3Char"/>
        </w:rPr>
        <w:t>408.</w:t>
      </w:r>
      <w:r w:rsidR="009C613B">
        <w:rPr>
          <w:rStyle w:val="Heading3Char"/>
        </w:rPr>
        <w:t>10</w:t>
      </w:r>
      <w:r w:rsidR="00FC382C">
        <w:t xml:space="preserve">  </w:t>
      </w:r>
    </w:p>
    <w:p w14:paraId="49075F07" w14:textId="77777777" w:rsidR="003B6D78" w:rsidRDefault="003B6D78" w:rsidP="00C00D98">
      <w:pPr>
        <w:pStyle w:val="BodyText"/>
        <w:spacing w:before="360"/>
      </w:pPr>
      <w:r>
        <w:t>Measure the Section</w:t>
      </w:r>
      <w:r w:rsidR="001B0995">
        <w:t> </w:t>
      </w:r>
      <w:r>
        <w:t>408 items listed in the bid schedule according to Subsection</w:t>
      </w:r>
      <w:r w:rsidR="001B0995">
        <w:t> </w:t>
      </w:r>
      <w:r>
        <w:t>109.02 and the following as applicable.</w:t>
      </w:r>
    </w:p>
    <w:p w14:paraId="3AD57BF7" w14:textId="0D6EF714" w:rsidR="003B6D78" w:rsidRDefault="003B6D78" w:rsidP="00C00D98">
      <w:pPr>
        <w:pStyle w:val="BodyText"/>
      </w:pPr>
      <w:r>
        <w:t xml:space="preserve">When measurement is by the ton, do not deduct for the emulsified asphalt, water, and </w:t>
      </w:r>
      <w:r w:rsidR="003F755B">
        <w:t xml:space="preserve">cement or </w:t>
      </w:r>
      <w:r>
        <w:t>lime contained in the mixture.</w:t>
      </w:r>
    </w:p>
    <w:p w14:paraId="2B018634" w14:textId="77777777" w:rsidR="003B6D78" w:rsidRDefault="003B6D78" w:rsidP="00C00D98">
      <w:pPr>
        <w:pStyle w:val="BodyText"/>
      </w:pPr>
      <w:r>
        <w:t>Measure the square yard width horizontally to include the top of base width including designed widening.  Measure the square yard length horizontally along the centerline of the roadway.</w:t>
      </w:r>
    </w:p>
    <w:p w14:paraId="748639B3" w14:textId="77777777" w:rsidR="003B6D78" w:rsidRDefault="003B6D78" w:rsidP="00C00D98">
      <w:pPr>
        <w:pStyle w:val="BodyText"/>
      </w:pPr>
      <w:r>
        <w:t>Measure fog seal under Section</w:t>
      </w:r>
      <w:r w:rsidR="001B0995">
        <w:t> </w:t>
      </w:r>
      <w:r w:rsidR="006A1EF3">
        <w:t>406</w:t>
      </w:r>
      <w:r>
        <w:t>.</w:t>
      </w:r>
    </w:p>
    <w:p w14:paraId="5C608CCD" w14:textId="77777777" w:rsidR="003B6D78" w:rsidRDefault="003B6D78" w:rsidP="00C00D98">
      <w:pPr>
        <w:pStyle w:val="Subtitle"/>
      </w:pPr>
      <w:r>
        <w:t>Payment</w:t>
      </w:r>
    </w:p>
    <w:p w14:paraId="7F066937" w14:textId="77777777" w:rsidR="00B30DDB" w:rsidRPr="00B30DDB" w:rsidRDefault="003B6D78" w:rsidP="00C00D98">
      <w:pPr>
        <w:pStyle w:val="bodytext1"/>
        <w:spacing w:before="360"/>
        <w:rPr>
          <w:vanish/>
          <w:specVanish/>
        </w:rPr>
      </w:pPr>
      <w:r w:rsidRPr="00C00D98">
        <w:rPr>
          <w:rStyle w:val="Heading3Char"/>
        </w:rPr>
        <w:t>408.</w:t>
      </w:r>
      <w:r w:rsidR="009C613B">
        <w:rPr>
          <w:rStyle w:val="Heading3Char"/>
        </w:rPr>
        <w:t>11</w:t>
      </w:r>
      <w:r>
        <w:t xml:space="preserve">  </w:t>
      </w:r>
    </w:p>
    <w:p w14:paraId="07A9FB63" w14:textId="1951344A" w:rsidR="00606B23" w:rsidRPr="00606B23" w:rsidRDefault="003B6D78" w:rsidP="00F83FC3">
      <w:pPr>
        <w:pStyle w:val="bodytext1"/>
        <w:spacing w:before="360"/>
      </w:pPr>
      <w:r w:rsidRPr="00C00D98">
        <w:rPr>
          <w:rStyle w:val="BodyTextChar"/>
        </w:rPr>
        <w:t>The accepted quantities will be paid at the contract price per unit of measurement for the Section</w:t>
      </w:r>
      <w:r w:rsidR="001B0995">
        <w:rPr>
          <w:rStyle w:val="BodyTextChar"/>
        </w:rPr>
        <w:t> </w:t>
      </w:r>
      <w:r w:rsidRPr="00C00D98">
        <w:rPr>
          <w:rStyle w:val="BodyTextChar"/>
        </w:rPr>
        <w:t>408 pay items listed in the bid schedule.  Payment will be full compensation for the work prescribed in this Section.  See Subsection</w:t>
      </w:r>
      <w:r w:rsidR="001B0995">
        <w:rPr>
          <w:rStyle w:val="BodyTextChar"/>
        </w:rPr>
        <w:t> </w:t>
      </w:r>
      <w:r w:rsidRPr="00C00D98">
        <w:rPr>
          <w:rStyle w:val="BodyTextChar"/>
        </w:rPr>
        <w:t>109.05.</w:t>
      </w:r>
      <w:bookmarkStart w:id="1" w:name="_GoBack"/>
      <w:bookmarkEnd w:id="1"/>
    </w:p>
    <w:sectPr w:rsidR="00606B23" w:rsidRPr="00606B23"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6064" w14:textId="77777777" w:rsidR="009865D3" w:rsidRDefault="009865D3" w:rsidP="001A6D08">
      <w:r>
        <w:separator/>
      </w:r>
    </w:p>
  </w:endnote>
  <w:endnote w:type="continuationSeparator" w:id="0">
    <w:p w14:paraId="66BB7E43" w14:textId="77777777" w:rsidR="009865D3" w:rsidRDefault="009865D3"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A3C6" w14:textId="77777777" w:rsidR="009865D3" w:rsidRDefault="009865D3" w:rsidP="001A6D08">
      <w:r>
        <w:separator/>
      </w:r>
    </w:p>
  </w:footnote>
  <w:footnote w:type="continuationSeparator" w:id="0">
    <w:p w14:paraId="00846F66" w14:textId="77777777" w:rsidR="009865D3" w:rsidRDefault="009865D3"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2D5F6020"/>
    <w:multiLevelType w:val="hybridMultilevel"/>
    <w:tmpl w:val="1826C9F2"/>
    <w:lvl w:ilvl="0" w:tplc="A2F623F6">
      <w:start w:val="1"/>
      <w:numFmt w:val="decimal"/>
      <w:lvlText w:val="(%1)"/>
      <w:lvlJc w:val="left"/>
      <w:pPr>
        <w:tabs>
          <w:tab w:val="num" w:pos="570"/>
        </w:tabs>
        <w:ind w:left="570" w:hanging="39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297CE8"/>
    <w:multiLevelType w:val="hybridMultilevel"/>
    <w:tmpl w:val="E58257C4"/>
    <w:lvl w:ilvl="0" w:tplc="18CCD018">
      <w:start w:val="1"/>
      <w:numFmt w:val="decimal"/>
      <w:lvlText w:val="(%1)"/>
      <w:lvlJc w:val="left"/>
      <w:pPr>
        <w:ind w:left="454" w:hanging="360"/>
      </w:pPr>
    </w:lvl>
    <w:lvl w:ilvl="1" w:tplc="04090019">
      <w:start w:val="1"/>
      <w:numFmt w:val="lowerLetter"/>
      <w:lvlText w:val="%2."/>
      <w:lvlJc w:val="left"/>
      <w:pPr>
        <w:ind w:left="1174" w:hanging="360"/>
      </w:pPr>
    </w:lvl>
    <w:lvl w:ilvl="2" w:tplc="0409001B">
      <w:start w:val="1"/>
      <w:numFmt w:val="lowerRoman"/>
      <w:lvlText w:val="%3."/>
      <w:lvlJc w:val="right"/>
      <w:pPr>
        <w:ind w:left="1894" w:hanging="180"/>
      </w:pPr>
    </w:lvl>
    <w:lvl w:ilvl="3" w:tplc="0409000F">
      <w:start w:val="1"/>
      <w:numFmt w:val="decimal"/>
      <w:lvlText w:val="%4."/>
      <w:lvlJc w:val="left"/>
      <w:pPr>
        <w:ind w:left="2614" w:hanging="360"/>
      </w:pPr>
    </w:lvl>
    <w:lvl w:ilvl="4" w:tplc="04090019">
      <w:start w:val="1"/>
      <w:numFmt w:val="lowerLetter"/>
      <w:lvlText w:val="%5."/>
      <w:lvlJc w:val="left"/>
      <w:pPr>
        <w:ind w:left="3334" w:hanging="360"/>
      </w:pPr>
    </w:lvl>
    <w:lvl w:ilvl="5" w:tplc="0409001B">
      <w:start w:val="1"/>
      <w:numFmt w:val="lowerRoman"/>
      <w:lvlText w:val="%6."/>
      <w:lvlJc w:val="right"/>
      <w:pPr>
        <w:ind w:left="4054" w:hanging="180"/>
      </w:pPr>
    </w:lvl>
    <w:lvl w:ilvl="6" w:tplc="0409000F">
      <w:start w:val="1"/>
      <w:numFmt w:val="decimal"/>
      <w:lvlText w:val="%7."/>
      <w:lvlJc w:val="left"/>
      <w:pPr>
        <w:ind w:left="4774" w:hanging="360"/>
      </w:pPr>
    </w:lvl>
    <w:lvl w:ilvl="7" w:tplc="04090019">
      <w:start w:val="1"/>
      <w:numFmt w:val="lowerLetter"/>
      <w:lvlText w:val="%8."/>
      <w:lvlJc w:val="left"/>
      <w:pPr>
        <w:ind w:left="5494" w:hanging="360"/>
      </w:pPr>
    </w:lvl>
    <w:lvl w:ilvl="8" w:tplc="0409001B">
      <w:start w:val="1"/>
      <w:numFmt w:val="lowerRoman"/>
      <w:lvlText w:val="%9."/>
      <w:lvlJc w:val="right"/>
      <w:pPr>
        <w:ind w:left="6214" w:hanging="180"/>
      </w:pPr>
    </w:lvl>
  </w:abstractNum>
  <w:abstractNum w:abstractNumId="17" w15:restartNumberingAfterBreak="0">
    <w:nsid w:val="64DD2C5D"/>
    <w:multiLevelType w:val="hybridMultilevel"/>
    <w:tmpl w:val="A8A8B950"/>
    <w:lvl w:ilvl="0" w:tplc="0BFAD36C">
      <w:start w:val="1"/>
      <w:numFmt w:val="decimal"/>
      <w:lvlText w:val="(%1)"/>
      <w:lvlJc w:val="left"/>
      <w:pPr>
        <w:tabs>
          <w:tab w:val="num" w:pos="1080"/>
        </w:tabs>
        <w:ind w:left="1080" w:hanging="360"/>
      </w:pPr>
    </w:lvl>
    <w:lvl w:ilvl="1" w:tplc="C5700AE0">
      <w:start w:val="1"/>
      <w:numFmt w:val="lowerLetter"/>
      <w:lvlText w:val="(%2)"/>
      <w:lvlJc w:val="left"/>
      <w:pPr>
        <w:tabs>
          <w:tab w:val="num" w:pos="1830"/>
        </w:tabs>
        <w:ind w:left="1830" w:hanging="39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9"/>
  </w:num>
  <w:num w:numId="3">
    <w:abstractNumId w:val="9"/>
  </w:num>
  <w:num w:numId="4">
    <w:abstractNumId w:val="7"/>
  </w:num>
  <w:num w:numId="5">
    <w:abstractNumId w:val="15"/>
  </w:num>
  <w:num w:numId="6">
    <w:abstractNumId w:val="9"/>
  </w:num>
  <w:num w:numId="7">
    <w:abstractNumId w:val="10"/>
  </w:num>
  <w:num w:numId="8">
    <w:abstractNumId w:val="14"/>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7D"/>
    <w:rsid w:val="0000729A"/>
    <w:rsid w:val="00015C4F"/>
    <w:rsid w:val="00027A97"/>
    <w:rsid w:val="000611B0"/>
    <w:rsid w:val="00061B9B"/>
    <w:rsid w:val="00064A2A"/>
    <w:rsid w:val="0006675B"/>
    <w:rsid w:val="00067743"/>
    <w:rsid w:val="00077E58"/>
    <w:rsid w:val="00080280"/>
    <w:rsid w:val="00084B1F"/>
    <w:rsid w:val="00085B1C"/>
    <w:rsid w:val="000946B0"/>
    <w:rsid w:val="000A3952"/>
    <w:rsid w:val="000A5F8B"/>
    <w:rsid w:val="000B02C3"/>
    <w:rsid w:val="000B22F7"/>
    <w:rsid w:val="000B771C"/>
    <w:rsid w:val="000C2ED6"/>
    <w:rsid w:val="000C7B01"/>
    <w:rsid w:val="000D5672"/>
    <w:rsid w:val="000D7934"/>
    <w:rsid w:val="001001F3"/>
    <w:rsid w:val="00100E7A"/>
    <w:rsid w:val="001021A7"/>
    <w:rsid w:val="00106BC3"/>
    <w:rsid w:val="00110C06"/>
    <w:rsid w:val="00117B10"/>
    <w:rsid w:val="0013546E"/>
    <w:rsid w:val="0014149C"/>
    <w:rsid w:val="00156977"/>
    <w:rsid w:val="00162260"/>
    <w:rsid w:val="00165FE6"/>
    <w:rsid w:val="0018007D"/>
    <w:rsid w:val="00180E99"/>
    <w:rsid w:val="00192CD1"/>
    <w:rsid w:val="001A23FF"/>
    <w:rsid w:val="001A33B0"/>
    <w:rsid w:val="001A6D08"/>
    <w:rsid w:val="001B0995"/>
    <w:rsid w:val="001B1025"/>
    <w:rsid w:val="001B52E9"/>
    <w:rsid w:val="001C1640"/>
    <w:rsid w:val="001C6B27"/>
    <w:rsid w:val="001E41C5"/>
    <w:rsid w:val="001F326C"/>
    <w:rsid w:val="001F7998"/>
    <w:rsid w:val="00201639"/>
    <w:rsid w:val="00202C7B"/>
    <w:rsid w:val="0021605B"/>
    <w:rsid w:val="002455A2"/>
    <w:rsid w:val="00264F9A"/>
    <w:rsid w:val="00274BAE"/>
    <w:rsid w:val="002800F5"/>
    <w:rsid w:val="00281B36"/>
    <w:rsid w:val="00296EE1"/>
    <w:rsid w:val="002A113C"/>
    <w:rsid w:val="002A2442"/>
    <w:rsid w:val="002C0618"/>
    <w:rsid w:val="002C3ED6"/>
    <w:rsid w:val="002C40E3"/>
    <w:rsid w:val="002C576E"/>
    <w:rsid w:val="002E298D"/>
    <w:rsid w:val="002E4ECB"/>
    <w:rsid w:val="002E7B6E"/>
    <w:rsid w:val="002F41AD"/>
    <w:rsid w:val="00312EB1"/>
    <w:rsid w:val="00316310"/>
    <w:rsid w:val="00334686"/>
    <w:rsid w:val="0033507C"/>
    <w:rsid w:val="00340F19"/>
    <w:rsid w:val="00344CA4"/>
    <w:rsid w:val="0035730D"/>
    <w:rsid w:val="00364E7E"/>
    <w:rsid w:val="003664D7"/>
    <w:rsid w:val="00374D9D"/>
    <w:rsid w:val="003B6D78"/>
    <w:rsid w:val="003D6104"/>
    <w:rsid w:val="003E2F04"/>
    <w:rsid w:val="003E55C2"/>
    <w:rsid w:val="003E7FF6"/>
    <w:rsid w:val="003F755B"/>
    <w:rsid w:val="00400915"/>
    <w:rsid w:val="004055C8"/>
    <w:rsid w:val="00426B2D"/>
    <w:rsid w:val="00434231"/>
    <w:rsid w:val="00436D09"/>
    <w:rsid w:val="0044012A"/>
    <w:rsid w:val="004431AE"/>
    <w:rsid w:val="0045179F"/>
    <w:rsid w:val="004547DC"/>
    <w:rsid w:val="00456056"/>
    <w:rsid w:val="00481098"/>
    <w:rsid w:val="00482CBF"/>
    <w:rsid w:val="0049095F"/>
    <w:rsid w:val="004A4C22"/>
    <w:rsid w:val="004B41B8"/>
    <w:rsid w:val="004C0E69"/>
    <w:rsid w:val="004C17B5"/>
    <w:rsid w:val="004C1830"/>
    <w:rsid w:val="004C26AC"/>
    <w:rsid w:val="004D093B"/>
    <w:rsid w:val="004E0012"/>
    <w:rsid w:val="004F22D4"/>
    <w:rsid w:val="004F40A1"/>
    <w:rsid w:val="005005EC"/>
    <w:rsid w:val="00505737"/>
    <w:rsid w:val="00506F5A"/>
    <w:rsid w:val="00506F85"/>
    <w:rsid w:val="0053373F"/>
    <w:rsid w:val="00534898"/>
    <w:rsid w:val="00536499"/>
    <w:rsid w:val="005376EC"/>
    <w:rsid w:val="00543A69"/>
    <w:rsid w:val="0054526F"/>
    <w:rsid w:val="00555BA0"/>
    <w:rsid w:val="005561AC"/>
    <w:rsid w:val="00567512"/>
    <w:rsid w:val="00570369"/>
    <w:rsid w:val="00571EB3"/>
    <w:rsid w:val="00585128"/>
    <w:rsid w:val="005924B5"/>
    <w:rsid w:val="00597A4F"/>
    <w:rsid w:val="005A4A2C"/>
    <w:rsid w:val="005C4DCE"/>
    <w:rsid w:val="005C58A6"/>
    <w:rsid w:val="005D7DD8"/>
    <w:rsid w:val="005E313F"/>
    <w:rsid w:val="00606B23"/>
    <w:rsid w:val="00611D25"/>
    <w:rsid w:val="006125CF"/>
    <w:rsid w:val="006130C6"/>
    <w:rsid w:val="006175D2"/>
    <w:rsid w:val="00620FAB"/>
    <w:rsid w:val="006327B0"/>
    <w:rsid w:val="006406AC"/>
    <w:rsid w:val="00642C55"/>
    <w:rsid w:val="00647C4B"/>
    <w:rsid w:val="00651F6F"/>
    <w:rsid w:val="006663D3"/>
    <w:rsid w:val="006930DE"/>
    <w:rsid w:val="006A1EF3"/>
    <w:rsid w:val="006C5240"/>
    <w:rsid w:val="006D37EE"/>
    <w:rsid w:val="006E0520"/>
    <w:rsid w:val="006E6685"/>
    <w:rsid w:val="00700B0C"/>
    <w:rsid w:val="00706A61"/>
    <w:rsid w:val="007244A6"/>
    <w:rsid w:val="00724C7E"/>
    <w:rsid w:val="007270FD"/>
    <w:rsid w:val="00730A9E"/>
    <w:rsid w:val="00731A2D"/>
    <w:rsid w:val="00735CDD"/>
    <w:rsid w:val="0074506E"/>
    <w:rsid w:val="00746167"/>
    <w:rsid w:val="007507A0"/>
    <w:rsid w:val="007515AF"/>
    <w:rsid w:val="0077799B"/>
    <w:rsid w:val="007A02BC"/>
    <w:rsid w:val="007A19E1"/>
    <w:rsid w:val="007A528C"/>
    <w:rsid w:val="007B1FBA"/>
    <w:rsid w:val="007B3B3A"/>
    <w:rsid w:val="007B6947"/>
    <w:rsid w:val="007C5843"/>
    <w:rsid w:val="007D0B0E"/>
    <w:rsid w:val="007D0B17"/>
    <w:rsid w:val="007E4278"/>
    <w:rsid w:val="007E62C2"/>
    <w:rsid w:val="007E7421"/>
    <w:rsid w:val="00810C49"/>
    <w:rsid w:val="00813A75"/>
    <w:rsid w:val="0081676A"/>
    <w:rsid w:val="00816C75"/>
    <w:rsid w:val="0082064B"/>
    <w:rsid w:val="008225E4"/>
    <w:rsid w:val="0082522E"/>
    <w:rsid w:val="008273E3"/>
    <w:rsid w:val="00845C85"/>
    <w:rsid w:val="00852580"/>
    <w:rsid w:val="00872205"/>
    <w:rsid w:val="00877DF1"/>
    <w:rsid w:val="00886E83"/>
    <w:rsid w:val="00892991"/>
    <w:rsid w:val="008A196E"/>
    <w:rsid w:val="008A5064"/>
    <w:rsid w:val="008C4ACC"/>
    <w:rsid w:val="008C6270"/>
    <w:rsid w:val="008D3C9C"/>
    <w:rsid w:val="008D5CB9"/>
    <w:rsid w:val="008F7F2A"/>
    <w:rsid w:val="0090265C"/>
    <w:rsid w:val="00912762"/>
    <w:rsid w:val="00915EB7"/>
    <w:rsid w:val="00916FF9"/>
    <w:rsid w:val="00920515"/>
    <w:rsid w:val="00947F82"/>
    <w:rsid w:val="00955E53"/>
    <w:rsid w:val="00956AC4"/>
    <w:rsid w:val="0098079B"/>
    <w:rsid w:val="00983675"/>
    <w:rsid w:val="009865D3"/>
    <w:rsid w:val="0099255C"/>
    <w:rsid w:val="00992A22"/>
    <w:rsid w:val="0099354A"/>
    <w:rsid w:val="009A0C18"/>
    <w:rsid w:val="009A2CF1"/>
    <w:rsid w:val="009B0D01"/>
    <w:rsid w:val="009B1A39"/>
    <w:rsid w:val="009C55B7"/>
    <w:rsid w:val="009C613B"/>
    <w:rsid w:val="009D0CCA"/>
    <w:rsid w:val="009D1175"/>
    <w:rsid w:val="009D2A5F"/>
    <w:rsid w:val="009D2C22"/>
    <w:rsid w:val="009E2616"/>
    <w:rsid w:val="009E4E15"/>
    <w:rsid w:val="009F16D1"/>
    <w:rsid w:val="009F3696"/>
    <w:rsid w:val="009F4BFE"/>
    <w:rsid w:val="009F6542"/>
    <w:rsid w:val="00A01856"/>
    <w:rsid w:val="00A146F3"/>
    <w:rsid w:val="00A20675"/>
    <w:rsid w:val="00A21C8D"/>
    <w:rsid w:val="00A25086"/>
    <w:rsid w:val="00A3296C"/>
    <w:rsid w:val="00A36BFE"/>
    <w:rsid w:val="00A42298"/>
    <w:rsid w:val="00A45434"/>
    <w:rsid w:val="00A50FEA"/>
    <w:rsid w:val="00A52347"/>
    <w:rsid w:val="00A54AD7"/>
    <w:rsid w:val="00A63D04"/>
    <w:rsid w:val="00A83DED"/>
    <w:rsid w:val="00A90C8A"/>
    <w:rsid w:val="00A96FA5"/>
    <w:rsid w:val="00AB3AC5"/>
    <w:rsid w:val="00AB5FDF"/>
    <w:rsid w:val="00AC5626"/>
    <w:rsid w:val="00AC58B2"/>
    <w:rsid w:val="00AE0D77"/>
    <w:rsid w:val="00AE297C"/>
    <w:rsid w:val="00AF36F1"/>
    <w:rsid w:val="00B04E60"/>
    <w:rsid w:val="00B05569"/>
    <w:rsid w:val="00B11A06"/>
    <w:rsid w:val="00B12442"/>
    <w:rsid w:val="00B2555F"/>
    <w:rsid w:val="00B26BDB"/>
    <w:rsid w:val="00B30DDB"/>
    <w:rsid w:val="00B4420F"/>
    <w:rsid w:val="00B4679B"/>
    <w:rsid w:val="00B47BDE"/>
    <w:rsid w:val="00B5203A"/>
    <w:rsid w:val="00B63D54"/>
    <w:rsid w:val="00B72022"/>
    <w:rsid w:val="00B7385C"/>
    <w:rsid w:val="00B87BC3"/>
    <w:rsid w:val="00B93A31"/>
    <w:rsid w:val="00B96ED3"/>
    <w:rsid w:val="00BA02CE"/>
    <w:rsid w:val="00BA0E6F"/>
    <w:rsid w:val="00BA6CDB"/>
    <w:rsid w:val="00BB4262"/>
    <w:rsid w:val="00BB4D4C"/>
    <w:rsid w:val="00BD52D3"/>
    <w:rsid w:val="00BF1513"/>
    <w:rsid w:val="00BF329A"/>
    <w:rsid w:val="00BF6FC5"/>
    <w:rsid w:val="00C00310"/>
    <w:rsid w:val="00C00533"/>
    <w:rsid w:val="00C00AB3"/>
    <w:rsid w:val="00C00D98"/>
    <w:rsid w:val="00C171C7"/>
    <w:rsid w:val="00C2408C"/>
    <w:rsid w:val="00C27CD8"/>
    <w:rsid w:val="00C27EB1"/>
    <w:rsid w:val="00C311FA"/>
    <w:rsid w:val="00C544A3"/>
    <w:rsid w:val="00C742CB"/>
    <w:rsid w:val="00C81A4A"/>
    <w:rsid w:val="00C82FBA"/>
    <w:rsid w:val="00C844E5"/>
    <w:rsid w:val="00CA35F5"/>
    <w:rsid w:val="00CA7CD6"/>
    <w:rsid w:val="00CD04D3"/>
    <w:rsid w:val="00CD13EB"/>
    <w:rsid w:val="00CD6F29"/>
    <w:rsid w:val="00CE3B9C"/>
    <w:rsid w:val="00CF0AF1"/>
    <w:rsid w:val="00CF2CCE"/>
    <w:rsid w:val="00CF5FB9"/>
    <w:rsid w:val="00D04829"/>
    <w:rsid w:val="00D139B1"/>
    <w:rsid w:val="00D26DCE"/>
    <w:rsid w:val="00D3132D"/>
    <w:rsid w:val="00D32E8C"/>
    <w:rsid w:val="00D37E87"/>
    <w:rsid w:val="00D405AF"/>
    <w:rsid w:val="00D4154F"/>
    <w:rsid w:val="00D42631"/>
    <w:rsid w:val="00D46AF9"/>
    <w:rsid w:val="00D62B04"/>
    <w:rsid w:val="00D6374F"/>
    <w:rsid w:val="00D80DFD"/>
    <w:rsid w:val="00D901D1"/>
    <w:rsid w:val="00D96422"/>
    <w:rsid w:val="00DB0B08"/>
    <w:rsid w:val="00DB1302"/>
    <w:rsid w:val="00DB527D"/>
    <w:rsid w:val="00DE3909"/>
    <w:rsid w:val="00DF62FC"/>
    <w:rsid w:val="00DF7BC6"/>
    <w:rsid w:val="00E0667F"/>
    <w:rsid w:val="00E079BB"/>
    <w:rsid w:val="00E32930"/>
    <w:rsid w:val="00E45C9B"/>
    <w:rsid w:val="00E5720E"/>
    <w:rsid w:val="00E711D4"/>
    <w:rsid w:val="00E72E5F"/>
    <w:rsid w:val="00E87F27"/>
    <w:rsid w:val="00EA0058"/>
    <w:rsid w:val="00EA1E05"/>
    <w:rsid w:val="00EC1726"/>
    <w:rsid w:val="00EC282D"/>
    <w:rsid w:val="00EC57E6"/>
    <w:rsid w:val="00EF3778"/>
    <w:rsid w:val="00F10FA5"/>
    <w:rsid w:val="00F15AB5"/>
    <w:rsid w:val="00F241FD"/>
    <w:rsid w:val="00F2792C"/>
    <w:rsid w:val="00F348EA"/>
    <w:rsid w:val="00F46E0C"/>
    <w:rsid w:val="00F4736C"/>
    <w:rsid w:val="00F47710"/>
    <w:rsid w:val="00F5212F"/>
    <w:rsid w:val="00F563BB"/>
    <w:rsid w:val="00F631A6"/>
    <w:rsid w:val="00F63E3C"/>
    <w:rsid w:val="00F655F7"/>
    <w:rsid w:val="00F66AFA"/>
    <w:rsid w:val="00F76130"/>
    <w:rsid w:val="00F77FB7"/>
    <w:rsid w:val="00F83FC3"/>
    <w:rsid w:val="00F9013E"/>
    <w:rsid w:val="00F9602D"/>
    <w:rsid w:val="00FA4149"/>
    <w:rsid w:val="00FA682D"/>
    <w:rsid w:val="00FA6AE8"/>
    <w:rsid w:val="00FB76B0"/>
    <w:rsid w:val="00FC227E"/>
    <w:rsid w:val="00FC382C"/>
    <w:rsid w:val="00FC7BF9"/>
    <w:rsid w:val="00FD12D4"/>
    <w:rsid w:val="00FE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79BB"/>
  <w15:docId w15:val="{61D5D794-4508-460C-B885-36216364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7A0"/>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7507A0"/>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7507A0"/>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7507A0"/>
    <w:pPr>
      <w:keepNext/>
      <w:spacing w:before="360" w:after="240"/>
      <w:outlineLvl w:val="2"/>
    </w:pPr>
    <w:rPr>
      <w:b/>
      <w:bCs/>
      <w:szCs w:val="26"/>
    </w:rPr>
  </w:style>
  <w:style w:type="paragraph" w:styleId="Heading4">
    <w:name w:val="heading 4"/>
    <w:basedOn w:val="Normal"/>
    <w:next w:val="Normal"/>
    <w:link w:val="Heading4Char"/>
    <w:uiPriority w:val="9"/>
    <w:unhideWhenUsed/>
    <w:rsid w:val="007507A0"/>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7507A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F4736C"/>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7507A0"/>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7507A0"/>
    <w:pPr>
      <w:pageBreakBefore/>
      <w:spacing w:before="3000"/>
      <w:jc w:val="center"/>
    </w:pPr>
    <w:rPr>
      <w:i/>
    </w:rPr>
  </w:style>
  <w:style w:type="paragraph" w:styleId="BodyText">
    <w:name w:val="Body Text"/>
    <w:basedOn w:val="Normal"/>
    <w:link w:val="BodyTextChar"/>
    <w:qFormat/>
    <w:rsid w:val="007507A0"/>
    <w:pPr>
      <w:spacing w:before="240"/>
      <w:jc w:val="both"/>
    </w:pPr>
  </w:style>
  <w:style w:type="character" w:customStyle="1" w:styleId="BodyTextChar">
    <w:name w:val="Body Text Char"/>
    <w:link w:val="BodyText"/>
    <w:rsid w:val="007507A0"/>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7507A0"/>
    <w:pPr>
      <w:keepNext/>
      <w:spacing w:before="240" w:after="120"/>
      <w:ind w:left="720" w:right="720"/>
      <w:contextualSpacing/>
      <w:jc w:val="center"/>
    </w:pPr>
    <w:rPr>
      <w:b/>
      <w:bCs/>
      <w:szCs w:val="18"/>
    </w:rPr>
  </w:style>
  <w:style w:type="character" w:customStyle="1" w:styleId="Heading3Char">
    <w:name w:val="Heading 3 Char"/>
    <w:link w:val="Heading3"/>
    <w:rsid w:val="007507A0"/>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7507A0"/>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7507A0"/>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7507A0"/>
  </w:style>
  <w:style w:type="paragraph" w:styleId="Footer">
    <w:name w:val="footer"/>
    <w:basedOn w:val="BodyText"/>
    <w:link w:val="FooterChar"/>
    <w:uiPriority w:val="9"/>
    <w:rsid w:val="007507A0"/>
    <w:pPr>
      <w:tabs>
        <w:tab w:val="right" w:pos="9360"/>
      </w:tabs>
      <w:contextualSpacing/>
    </w:pPr>
  </w:style>
  <w:style w:type="character" w:customStyle="1" w:styleId="FooterChar">
    <w:name w:val="Footer Char"/>
    <w:basedOn w:val="DefaultParagraphFont"/>
    <w:link w:val="Footer"/>
    <w:uiPriority w:val="9"/>
    <w:rsid w:val="007507A0"/>
    <w:rPr>
      <w:rFonts w:ascii="Times New Roman" w:eastAsia="Times New Roman" w:hAnsi="Times New Roman" w:cs="Times New Roman"/>
      <w:sz w:val="24"/>
      <w:szCs w:val="24"/>
    </w:rPr>
  </w:style>
  <w:style w:type="paragraph" w:styleId="Header">
    <w:name w:val="header"/>
    <w:basedOn w:val="Normal"/>
    <w:link w:val="HeaderChar"/>
    <w:uiPriority w:val="9"/>
    <w:rsid w:val="007507A0"/>
    <w:pPr>
      <w:tabs>
        <w:tab w:val="center" w:pos="4680"/>
        <w:tab w:val="right" w:pos="9360"/>
      </w:tabs>
      <w:spacing w:after="240"/>
      <w:contextualSpacing/>
    </w:pPr>
  </w:style>
  <w:style w:type="character" w:customStyle="1" w:styleId="HeaderChar">
    <w:name w:val="Header Char"/>
    <w:link w:val="Header"/>
    <w:uiPriority w:val="9"/>
    <w:rsid w:val="007507A0"/>
    <w:rPr>
      <w:rFonts w:ascii="Times New Roman" w:eastAsia="Times New Roman" w:hAnsi="Times New Roman" w:cs="Times New Roman"/>
      <w:sz w:val="24"/>
      <w:szCs w:val="24"/>
    </w:rPr>
  </w:style>
  <w:style w:type="character" w:customStyle="1" w:styleId="Heading1Char">
    <w:name w:val="Heading 1 Char"/>
    <w:link w:val="Heading1"/>
    <w:uiPriority w:val="9"/>
    <w:rsid w:val="007507A0"/>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7507A0"/>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F4736C"/>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7507A0"/>
    <w:pPr>
      <w:ind w:left="360"/>
    </w:pPr>
  </w:style>
  <w:style w:type="paragraph" w:customStyle="1" w:styleId="Indent1Tight">
    <w:name w:val="Indent 1 Tight"/>
    <w:basedOn w:val="Indent1"/>
    <w:uiPriority w:val="1"/>
    <w:qFormat/>
    <w:rsid w:val="007507A0"/>
    <w:pPr>
      <w:spacing w:before="120"/>
    </w:pPr>
    <w:rPr>
      <w:szCs w:val="20"/>
    </w:rPr>
  </w:style>
  <w:style w:type="paragraph" w:customStyle="1" w:styleId="Indent2">
    <w:name w:val="Indent 2"/>
    <w:basedOn w:val="BodyText"/>
    <w:qFormat/>
    <w:rsid w:val="007507A0"/>
    <w:pPr>
      <w:ind w:left="720"/>
    </w:pPr>
  </w:style>
  <w:style w:type="paragraph" w:customStyle="1" w:styleId="Indent2Tight">
    <w:name w:val="Indent 2 Tight"/>
    <w:basedOn w:val="Indent2"/>
    <w:uiPriority w:val="1"/>
    <w:qFormat/>
    <w:rsid w:val="007507A0"/>
    <w:pPr>
      <w:contextualSpacing/>
    </w:pPr>
  </w:style>
  <w:style w:type="paragraph" w:customStyle="1" w:styleId="Indent3">
    <w:name w:val="Indent 3"/>
    <w:basedOn w:val="BodyText"/>
    <w:qFormat/>
    <w:rsid w:val="007507A0"/>
    <w:pPr>
      <w:spacing w:before="180"/>
      <w:ind w:left="1080"/>
    </w:pPr>
  </w:style>
  <w:style w:type="paragraph" w:customStyle="1" w:styleId="Indent4">
    <w:name w:val="Indent 4"/>
    <w:basedOn w:val="BodyText"/>
    <w:qFormat/>
    <w:rsid w:val="007507A0"/>
    <w:pPr>
      <w:spacing w:before="120"/>
      <w:ind w:left="1440"/>
    </w:pPr>
    <w:rPr>
      <w:iCs/>
      <w:szCs w:val="20"/>
    </w:rPr>
  </w:style>
  <w:style w:type="paragraph" w:customStyle="1" w:styleId="Instructions">
    <w:name w:val="Instructions"/>
    <w:basedOn w:val="BodyText"/>
    <w:next w:val="BodyText"/>
    <w:link w:val="InstructionsChar"/>
    <w:qFormat/>
    <w:rsid w:val="007507A0"/>
    <w:pPr>
      <w:keepNext/>
      <w:spacing w:after="120"/>
    </w:pPr>
    <w:rPr>
      <w:u w:val="single"/>
    </w:rPr>
  </w:style>
  <w:style w:type="character" w:customStyle="1" w:styleId="InstructionsChar">
    <w:name w:val="Instructions Char"/>
    <w:basedOn w:val="DefaultParagraphFont"/>
    <w:link w:val="Instructions"/>
    <w:rsid w:val="007507A0"/>
    <w:rPr>
      <w:rFonts w:ascii="Times New Roman" w:eastAsia="Times New Roman" w:hAnsi="Times New Roman" w:cs="Times New Roman"/>
      <w:sz w:val="24"/>
      <w:szCs w:val="24"/>
      <w:u w:val="single"/>
    </w:rPr>
  </w:style>
  <w:style w:type="paragraph" w:customStyle="1" w:styleId="Materials">
    <w:name w:val="Materials"/>
    <w:basedOn w:val="Normal"/>
    <w:qFormat/>
    <w:rsid w:val="007507A0"/>
    <w:pPr>
      <w:tabs>
        <w:tab w:val="left" w:pos="5757"/>
      </w:tabs>
      <w:spacing w:before="120"/>
      <w:ind w:left="360"/>
      <w:contextualSpacing/>
    </w:pPr>
  </w:style>
  <w:style w:type="paragraph" w:customStyle="1" w:styleId="Revisiondate">
    <w:name w:val="Revision date"/>
    <w:basedOn w:val="Normal"/>
    <w:next w:val="Heading3"/>
    <w:uiPriority w:val="4"/>
    <w:rsid w:val="007507A0"/>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7507A0"/>
    <w:pPr>
      <w:keepNext/>
      <w:tabs>
        <w:tab w:val="right" w:pos="9360"/>
      </w:tabs>
      <w:spacing w:before="300" w:after="120"/>
    </w:pPr>
    <w:rPr>
      <w:b/>
    </w:rPr>
  </w:style>
  <w:style w:type="paragraph" w:styleId="TOC2">
    <w:name w:val="toc 2"/>
    <w:basedOn w:val="Normal"/>
    <w:next w:val="Normal"/>
    <w:autoRedefine/>
    <w:uiPriority w:val="39"/>
    <w:rsid w:val="007507A0"/>
    <w:pPr>
      <w:tabs>
        <w:tab w:val="right" w:leader="dot" w:pos="9360"/>
      </w:tabs>
      <w:ind w:left="1944" w:right="1080" w:hanging="1584"/>
    </w:pPr>
  </w:style>
  <w:style w:type="character" w:styleId="Hyperlink">
    <w:name w:val="Hyperlink"/>
    <w:uiPriority w:val="99"/>
    <w:rsid w:val="007507A0"/>
    <w:rPr>
      <w:color w:val="0000FF"/>
      <w:u w:val="single"/>
    </w:rPr>
  </w:style>
  <w:style w:type="paragraph" w:styleId="BalloonText">
    <w:name w:val="Balloon Text"/>
    <w:basedOn w:val="Normal"/>
    <w:link w:val="BalloonTextChar"/>
    <w:uiPriority w:val="99"/>
    <w:semiHidden/>
    <w:unhideWhenUsed/>
    <w:rsid w:val="00F4736C"/>
    <w:rPr>
      <w:rFonts w:ascii="Tahoma" w:hAnsi="Tahoma" w:cs="Tahoma"/>
      <w:sz w:val="16"/>
      <w:szCs w:val="16"/>
    </w:rPr>
  </w:style>
  <w:style w:type="character" w:customStyle="1" w:styleId="BalloonTextChar">
    <w:name w:val="Balloon Text Char"/>
    <w:basedOn w:val="DefaultParagraphFont"/>
    <w:link w:val="BalloonText"/>
    <w:uiPriority w:val="99"/>
    <w:semiHidden/>
    <w:rsid w:val="00F4736C"/>
    <w:rPr>
      <w:rFonts w:ascii="Tahoma" w:eastAsia="Times New Roman" w:hAnsi="Tahoma" w:cs="Tahoma"/>
      <w:sz w:val="16"/>
      <w:szCs w:val="16"/>
    </w:rPr>
  </w:style>
  <w:style w:type="paragraph" w:styleId="Subtitle">
    <w:name w:val="Subtitle"/>
    <w:basedOn w:val="BodyText"/>
    <w:next w:val="Heading3"/>
    <w:link w:val="SubtitleChar"/>
    <w:qFormat/>
    <w:rsid w:val="007507A0"/>
    <w:pPr>
      <w:keepNext/>
      <w:spacing w:before="360"/>
      <w:jc w:val="center"/>
    </w:pPr>
    <w:rPr>
      <w:b/>
    </w:rPr>
  </w:style>
  <w:style w:type="character" w:customStyle="1" w:styleId="SubtitleChar">
    <w:name w:val="Subtitle Char"/>
    <w:basedOn w:val="DefaultParagraphFont"/>
    <w:link w:val="Subtitle"/>
    <w:rsid w:val="007507A0"/>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7507A0"/>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F4736C"/>
    <w:rPr>
      <w:color w:val="808080"/>
    </w:rPr>
  </w:style>
  <w:style w:type="character" w:customStyle="1" w:styleId="SectionName">
    <w:name w:val="Section Name"/>
    <w:basedOn w:val="DefaultParagraphFont"/>
    <w:uiPriority w:val="1"/>
    <w:qFormat/>
    <w:rsid w:val="007507A0"/>
    <w:rPr>
      <w:caps/>
      <w:smallCaps w:val="0"/>
    </w:rPr>
  </w:style>
  <w:style w:type="character" w:customStyle="1" w:styleId="Heading4Char">
    <w:name w:val="Heading 4 Char"/>
    <w:basedOn w:val="DefaultParagraphFont"/>
    <w:link w:val="Heading4"/>
    <w:uiPriority w:val="9"/>
    <w:rsid w:val="007507A0"/>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7507A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7507A0"/>
    <w:rPr>
      <w:rFonts w:asciiTheme="majorHAnsi" w:eastAsiaTheme="majorEastAsia" w:hAnsiTheme="majorHAnsi" w:cstheme="majorBidi"/>
      <w:color w:val="243F60" w:themeColor="accent1" w:themeShade="7F"/>
      <w:sz w:val="24"/>
      <w:szCs w:val="24"/>
    </w:rPr>
  </w:style>
  <w:style w:type="paragraph" w:customStyle="1" w:styleId="bodytext1">
    <w:name w:val="body text 1"/>
    <w:rsid w:val="003B6D78"/>
    <w:pPr>
      <w:spacing w:line="240" w:lineRule="atLeast"/>
      <w:jc w:val="both"/>
    </w:pPr>
    <w:rPr>
      <w:rFonts w:ascii="Times New Roman" w:eastAsia="Times New Roman" w:hAnsi="Times New Roman" w:cs="Times New Roman"/>
      <w:spacing w:val="-2"/>
      <w:sz w:val="20"/>
      <w:szCs w:val="20"/>
    </w:rPr>
  </w:style>
  <w:style w:type="paragraph" w:customStyle="1" w:styleId="indentbodytext1">
    <w:name w:val="indent body text 1"/>
    <w:basedOn w:val="bodytext1"/>
    <w:link w:val="indentbodytext1Char"/>
    <w:rsid w:val="003B6D78"/>
    <w:pPr>
      <w:ind w:left="360"/>
    </w:pPr>
    <w:rPr>
      <w:bCs/>
    </w:rPr>
  </w:style>
  <w:style w:type="paragraph" w:customStyle="1" w:styleId="indentbodytext2">
    <w:name w:val="indent body text 2"/>
    <w:basedOn w:val="Normal"/>
    <w:rsid w:val="003B6D78"/>
    <w:pPr>
      <w:widowControl w:val="0"/>
      <w:autoSpaceDE w:val="0"/>
      <w:autoSpaceDN w:val="0"/>
      <w:adjustRightInd w:val="0"/>
      <w:spacing w:after="120"/>
      <w:ind w:left="720"/>
      <w:jc w:val="both"/>
    </w:pPr>
    <w:rPr>
      <w:sz w:val="20"/>
      <w:szCs w:val="20"/>
    </w:rPr>
  </w:style>
  <w:style w:type="paragraph" w:customStyle="1" w:styleId="requirementsheader">
    <w:name w:val="requirements header"/>
    <w:rsid w:val="003B6D78"/>
    <w:pPr>
      <w:spacing w:before="200" w:line="240" w:lineRule="auto"/>
      <w:jc w:val="center"/>
    </w:pPr>
    <w:rPr>
      <w:rFonts w:ascii="Times New Roman" w:eastAsia="Times New Roman" w:hAnsi="Times New Roman" w:cs="Times New Roman"/>
      <w:b/>
      <w:bCs/>
      <w:sz w:val="20"/>
      <w:szCs w:val="20"/>
    </w:rPr>
  </w:style>
  <w:style w:type="paragraph" w:customStyle="1" w:styleId="materialslist">
    <w:name w:val="materials list"/>
    <w:basedOn w:val="indentbodytext1"/>
    <w:rsid w:val="003B6D78"/>
    <w:pPr>
      <w:tabs>
        <w:tab w:val="left" w:pos="5040"/>
      </w:tabs>
      <w:spacing w:after="0"/>
    </w:pPr>
    <w:rPr>
      <w:bCs w:val="0"/>
    </w:rPr>
  </w:style>
  <w:style w:type="paragraph" w:customStyle="1" w:styleId="table7text">
    <w:name w:val="table 7 text"/>
    <w:basedOn w:val="Normal"/>
    <w:rsid w:val="003B6D78"/>
    <w:pPr>
      <w:widowControl w:val="0"/>
      <w:autoSpaceDE w:val="0"/>
      <w:autoSpaceDN w:val="0"/>
      <w:adjustRightInd w:val="0"/>
      <w:jc w:val="center"/>
    </w:pPr>
    <w:rPr>
      <w:sz w:val="14"/>
      <w:szCs w:val="20"/>
    </w:rPr>
  </w:style>
  <w:style w:type="paragraph" w:customStyle="1" w:styleId="tableheaderfont8">
    <w:name w:val="table header font 8"/>
    <w:rsid w:val="003B6D78"/>
    <w:pPr>
      <w:spacing w:after="0" w:line="240" w:lineRule="auto"/>
      <w:ind w:left="115" w:right="115"/>
      <w:jc w:val="center"/>
    </w:pPr>
    <w:rPr>
      <w:rFonts w:ascii="Times New Roman" w:eastAsia="Times New Roman" w:hAnsi="Times New Roman" w:cs="Times New Roman"/>
      <w:b/>
      <w:bCs/>
      <w:sz w:val="16"/>
      <w:szCs w:val="20"/>
    </w:rPr>
  </w:style>
  <w:style w:type="character" w:styleId="CommentReference">
    <w:name w:val="annotation reference"/>
    <w:basedOn w:val="DefaultParagraphFont"/>
    <w:uiPriority w:val="99"/>
    <w:semiHidden/>
    <w:unhideWhenUsed/>
    <w:rsid w:val="00E5720E"/>
    <w:rPr>
      <w:sz w:val="16"/>
      <w:szCs w:val="16"/>
    </w:rPr>
  </w:style>
  <w:style w:type="paragraph" w:styleId="CommentText">
    <w:name w:val="annotation text"/>
    <w:basedOn w:val="Normal"/>
    <w:link w:val="CommentTextChar"/>
    <w:uiPriority w:val="99"/>
    <w:semiHidden/>
    <w:unhideWhenUsed/>
    <w:rsid w:val="00E5720E"/>
    <w:rPr>
      <w:sz w:val="20"/>
      <w:szCs w:val="20"/>
    </w:rPr>
  </w:style>
  <w:style w:type="character" w:customStyle="1" w:styleId="CommentTextChar">
    <w:name w:val="Comment Text Char"/>
    <w:basedOn w:val="DefaultParagraphFont"/>
    <w:link w:val="CommentText"/>
    <w:uiPriority w:val="99"/>
    <w:semiHidden/>
    <w:rsid w:val="00E572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720E"/>
    <w:rPr>
      <w:b/>
      <w:bCs/>
    </w:rPr>
  </w:style>
  <w:style w:type="character" w:customStyle="1" w:styleId="CommentSubjectChar">
    <w:name w:val="Comment Subject Char"/>
    <w:basedOn w:val="CommentTextChar"/>
    <w:link w:val="CommentSubject"/>
    <w:uiPriority w:val="99"/>
    <w:semiHidden/>
    <w:rsid w:val="00E5720E"/>
    <w:rPr>
      <w:rFonts w:ascii="Times New Roman" w:eastAsia="Times New Roman" w:hAnsi="Times New Roman" w:cs="Times New Roman"/>
      <w:b/>
      <w:bCs/>
      <w:sz w:val="20"/>
      <w:szCs w:val="20"/>
    </w:rPr>
  </w:style>
  <w:style w:type="paragraph" w:styleId="ListParagraph">
    <w:name w:val="List Paragraph"/>
    <w:basedOn w:val="Normal"/>
    <w:uiPriority w:val="34"/>
    <w:qFormat/>
    <w:rsid w:val="00A90C8A"/>
    <w:pPr>
      <w:ind w:left="720"/>
    </w:pPr>
    <w:rPr>
      <w:rFonts w:ascii="Calibri" w:eastAsia="Calibri" w:hAnsi="Calibri"/>
      <w:sz w:val="22"/>
      <w:szCs w:val="22"/>
    </w:rPr>
  </w:style>
  <w:style w:type="character" w:styleId="Strong">
    <w:name w:val="Strong"/>
    <w:basedOn w:val="DefaultParagraphFont"/>
    <w:uiPriority w:val="22"/>
    <w:qFormat/>
    <w:rsid w:val="007A19E1"/>
    <w:rPr>
      <w:b/>
      <w:bCs/>
    </w:rPr>
  </w:style>
  <w:style w:type="character" w:customStyle="1" w:styleId="indentbodytext1Char">
    <w:name w:val="indent body text 1 Char"/>
    <w:link w:val="indentbodytext1"/>
    <w:rsid w:val="00264F9A"/>
    <w:rPr>
      <w:rFonts w:ascii="Times New Roman" w:eastAsia="Times New Roman" w:hAnsi="Times New Roman" w:cs="Times New Roman"/>
      <w:bCs/>
      <w:spacing w:val="-2"/>
      <w:sz w:val="20"/>
      <w:szCs w:val="20"/>
    </w:rPr>
  </w:style>
  <w:style w:type="table" w:customStyle="1" w:styleId="TableSCRRotated1">
    <w:name w:val="Table SCR Rotated1"/>
    <w:basedOn w:val="TableNormal"/>
    <w:uiPriority w:val="99"/>
    <w:rsid w:val="00B96ED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3152">
      <w:bodyDiv w:val="1"/>
      <w:marLeft w:val="0"/>
      <w:marRight w:val="0"/>
      <w:marTop w:val="0"/>
      <w:marBottom w:val="0"/>
      <w:divBdr>
        <w:top w:val="none" w:sz="0" w:space="0" w:color="auto"/>
        <w:left w:val="none" w:sz="0" w:space="0" w:color="auto"/>
        <w:bottom w:val="none" w:sz="0" w:space="0" w:color="auto"/>
        <w:right w:val="none" w:sz="0" w:space="0" w:color="auto"/>
      </w:divBdr>
    </w:div>
    <w:div w:id="657458469">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984964930">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1994212288">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DD3E-D2B4-4000-9129-5E38A557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0</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308: Recycled Aggregate Base</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308: Recycled Aggregate Base</dc:title>
  <dc:subject>Special Contract Requirements (SCR)</dc:subject>
  <dc:creator>Chatfield, Megan (FHWA)</dc:creator>
  <cp:lastModifiedBy>Mariman, David (FHWA)</cp:lastModifiedBy>
  <cp:revision>2</cp:revision>
  <cp:lastPrinted>2019-07-12T18:20:00Z</cp:lastPrinted>
  <dcterms:created xsi:type="dcterms:W3CDTF">2021-03-16T19:23:00Z</dcterms:created>
  <dcterms:modified xsi:type="dcterms:W3CDTF">2021-03-16T19:23:00Z</dcterms:modified>
</cp:coreProperties>
</file>