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C5" w:rsidRDefault="00BF6FC5" w:rsidP="00555F75">
      <w:pPr>
        <w:pStyle w:val="Heading2"/>
        <w:pageBreakBefore w:val="0"/>
      </w:pPr>
      <w:r>
        <w:t>S</w:t>
      </w:r>
      <w:bookmarkStart w:id="0" w:name="_GoBack"/>
      <w:bookmarkEnd w:id="0"/>
      <w:r>
        <w:t xml:space="preserve">ection </w:t>
      </w:r>
      <w:r w:rsidR="006F0F6D">
        <w:t>403</w:t>
      </w:r>
      <w:r>
        <w:t xml:space="preserve">. — </w:t>
      </w:r>
      <w:r w:rsidR="006F0F6D">
        <w:rPr>
          <w:rStyle w:val="SectionName"/>
        </w:rPr>
        <w:t>A</w:t>
      </w:r>
      <w:r w:rsidR="00AB6E82">
        <w:rPr>
          <w:rStyle w:val="SectionName"/>
        </w:rPr>
        <w:t>SPHALT CONCRETE</w:t>
      </w:r>
    </w:p>
    <w:p w:rsidR="00BF6FC5" w:rsidRDefault="00C25E7F" w:rsidP="00BF6FC5">
      <w:pPr>
        <w:pStyle w:val="Revisiondate"/>
      </w:pPr>
      <w:r>
        <w:t>11/05</w:t>
      </w:r>
      <w:r w:rsidR="006F0F6D">
        <w:t>/15</w:t>
      </w:r>
      <w:r w:rsidR="006138AF">
        <w:t>–</w:t>
      </w:r>
      <w:r w:rsidR="006138AF" w:rsidRPr="006138AF">
        <w:t xml:space="preserve"> </w:t>
      </w:r>
      <w:r w:rsidR="006138AF">
        <w:t>FP-14</w:t>
      </w:r>
    </w:p>
    <w:p w:rsidR="00D95BC5" w:rsidRPr="00555F75" w:rsidRDefault="00D95BC5" w:rsidP="00555F75">
      <w:pPr>
        <w:pStyle w:val="Subtitle"/>
      </w:pPr>
      <w:r w:rsidRPr="00555F75">
        <w:t>Construction Requirements</w:t>
      </w:r>
    </w:p>
    <w:p w:rsidR="0095388D" w:rsidRPr="0095388D" w:rsidRDefault="0095388D" w:rsidP="0095388D">
      <w:pPr>
        <w:pStyle w:val="Directions"/>
        <w:rPr>
          <w:rStyle w:val="DirectionsInfo"/>
        </w:rPr>
      </w:pPr>
      <w:bookmarkStart w:id="1" w:name="Option1_403"/>
      <w:r w:rsidRPr="0095388D">
        <w:rPr>
          <w:rStyle w:val="DirectionsInfo"/>
        </w:rPr>
        <w:t xml:space="preserve">WFL Specification </w:t>
      </w:r>
      <w:r w:rsidR="00C25E7F">
        <w:rPr>
          <w:rStyle w:val="DirectionsInfo"/>
        </w:rPr>
        <w:t>11/05</w:t>
      </w:r>
      <w:r w:rsidR="00010994">
        <w:rPr>
          <w:rStyle w:val="DirectionsInfo"/>
        </w:rPr>
        <w:t>/15</w:t>
      </w:r>
      <w:r w:rsidR="00C0567A">
        <w:rPr>
          <w:rStyle w:val="DirectionsInfo"/>
        </w:rPr>
        <w:tab/>
        <w:t>403</w:t>
      </w:r>
      <w:r w:rsidR="009B4334">
        <w:rPr>
          <w:rStyle w:val="DirectionsInfo"/>
        </w:rPr>
        <w:t>1</w:t>
      </w:r>
      <w:r w:rsidR="00C0567A">
        <w:rPr>
          <w:rStyle w:val="DirectionsInfo"/>
        </w:rPr>
        <w:t>0010</w:t>
      </w:r>
    </w:p>
    <w:p w:rsidR="00314E66" w:rsidRPr="00314E66" w:rsidRDefault="00314E66" w:rsidP="0095388D">
      <w:pPr>
        <w:pStyle w:val="Directions"/>
        <w:rPr>
          <w:sz w:val="28"/>
          <w:szCs w:val="28"/>
        </w:rPr>
      </w:pPr>
      <w:r w:rsidRPr="0095672A">
        <w:rPr>
          <w:sz w:val="28"/>
          <w:szCs w:val="28"/>
          <w:bdr w:val="single" w:sz="18" w:space="0" w:color="C00000"/>
        </w:rPr>
        <w:t>OPTION 1</w:t>
      </w:r>
    </w:p>
    <w:p w:rsidR="0095388D" w:rsidRDefault="0095388D" w:rsidP="0095388D">
      <w:pPr>
        <w:pStyle w:val="Directions"/>
      </w:pPr>
      <w:r>
        <w:t xml:space="preserve">Include </w:t>
      </w:r>
      <w:r w:rsidR="003F79BB">
        <w:t>Option 1 when work is required</w:t>
      </w:r>
      <w:r>
        <w:t xml:space="preserve"> under this Section</w:t>
      </w:r>
      <w:r w:rsidR="003F79BB">
        <w:t>, and the asphalt density is accepted by nuclear densometer testing</w:t>
      </w:r>
      <w:r>
        <w:t xml:space="preserve">. </w:t>
      </w:r>
      <w:r w:rsidR="003F79BB">
        <w:t>Consult with Materials.</w:t>
      </w:r>
    </w:p>
    <w:p w:rsidR="003739FE" w:rsidRPr="003739FE" w:rsidRDefault="006F0F6D" w:rsidP="003739FE">
      <w:pPr>
        <w:pStyle w:val="Heading3"/>
        <w:rPr>
          <w:vanish/>
          <w:specVanish/>
        </w:rPr>
      </w:pPr>
      <w:r>
        <w:t>403.12</w:t>
      </w:r>
      <w:r w:rsidR="00D95BC5">
        <w:t xml:space="preserve"> Acceptance.</w:t>
      </w:r>
      <w:r w:rsidR="003739FE">
        <w:t xml:space="preserve"> </w:t>
      </w:r>
      <w:r w:rsidR="00D95BC5">
        <w:t xml:space="preserve"> </w:t>
      </w:r>
    </w:p>
    <w:p w:rsidR="0095672A" w:rsidRPr="0095672A" w:rsidRDefault="006F0F6D" w:rsidP="0095672A">
      <w:pPr>
        <w:pStyle w:val="Instructions"/>
      </w:pPr>
      <w:r>
        <w:t>Delete Table 403-2</w:t>
      </w:r>
      <w:r w:rsidR="00D95BC5">
        <w:t xml:space="preserve"> and substitute the following:</w:t>
      </w:r>
    </w:p>
    <w:tbl>
      <w:tblPr>
        <w:tblStyle w:val="TableSCRRotated"/>
        <w:tblW w:w="0" w:type="auto"/>
        <w:tblLayout w:type="fixed"/>
        <w:tblLook w:val="0480" w:firstRow="0" w:lastRow="0" w:firstColumn="1" w:lastColumn="0" w:noHBand="0" w:noVBand="1"/>
      </w:tblPr>
      <w:tblGrid>
        <w:gridCol w:w="784"/>
        <w:gridCol w:w="359"/>
        <w:gridCol w:w="1003"/>
        <w:gridCol w:w="1003"/>
        <w:gridCol w:w="1003"/>
        <w:gridCol w:w="531"/>
        <w:gridCol w:w="531"/>
        <w:gridCol w:w="531"/>
        <w:gridCol w:w="1003"/>
      </w:tblGrid>
      <w:tr w:rsidR="0032133C" w:rsidRPr="00D40C64" w:rsidTr="0095672A">
        <w:trPr>
          <w:trHeight w:val="1253"/>
        </w:trPr>
        <w:tc>
          <w:tcPr>
            <w:cnfStyle w:val="001000000000" w:firstRow="0" w:lastRow="0" w:firstColumn="1" w:lastColumn="0" w:oddVBand="0" w:evenVBand="0" w:oddHBand="0" w:evenHBand="0" w:firstRowFirstColumn="0" w:firstRowLastColumn="0" w:lastRowFirstColumn="0" w:lastRowLastColumn="0"/>
            <w:tcW w:w="784" w:type="dxa"/>
            <w:tcBorders>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lastRenderedPageBreak/>
              <w:t>Remarks</w:t>
            </w:r>
          </w:p>
        </w:tc>
        <w:tc>
          <w:tcPr>
            <w:tcW w:w="359" w:type="dxa"/>
            <w:tcBorders>
              <w:top w:val="single" w:sz="8" w:space="0" w:color="auto"/>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8"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8"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8"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p>
        </w:tc>
        <w:tc>
          <w:tcPr>
            <w:tcW w:w="531" w:type="dxa"/>
            <w:tcBorders>
              <w:top w:val="single" w:sz="8"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r>
      <w:tr w:rsidR="0032133C" w:rsidRPr="00D40C64" w:rsidTr="0095672A">
        <w:trPr>
          <w:trHeight w:val="1286"/>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Reporting Time</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24 hours</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Upon completion of measurement</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24 hours</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r>
      <w:tr w:rsidR="0032133C" w:rsidRPr="00D40C64" w:rsidTr="0095672A">
        <w:trPr>
          <w:trHeight w:val="864"/>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Split Sample</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r>
      <w:tr w:rsidR="0032133C" w:rsidRPr="00D40C64" w:rsidTr="0095672A">
        <w:trPr>
          <w:trHeight w:val="1583"/>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Point of Sampling</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after compacting</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Finished pavement surface</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Hauling vehicle before dumping, or windrow before pickup</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Cold feed or hot bins as applicable</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Stockpile</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after compacting</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after compacting</w:t>
            </w:r>
          </w:p>
        </w:tc>
      </w:tr>
      <w:tr w:rsidR="0032133C" w:rsidRPr="00D40C64" w:rsidTr="0095672A">
        <w:trPr>
          <w:trHeight w:val="1325"/>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Sampling Frequency</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 xml:space="preserve">1 per </w:t>
            </w:r>
            <w:r>
              <w:rPr>
                <w:sz w:val="20"/>
                <w:szCs w:val="20"/>
              </w:rPr>
              <w:t>500 feet</w:t>
            </w:r>
          </w:p>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(150 meters)</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Continuously, after compaction</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First load and as determined by CO thereafter</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Contractor determined</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500 feet</w:t>
            </w:r>
          </w:p>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(150 meters)</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per</w:t>
            </w:r>
          </w:p>
          <w:p w:rsidR="0032133C"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 Tons</w:t>
            </w:r>
          </w:p>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(650 metric tons)</w:t>
            </w:r>
          </w:p>
        </w:tc>
      </w:tr>
      <w:tr w:rsidR="0032133C" w:rsidRPr="00D40C64" w:rsidTr="0095672A">
        <w:trPr>
          <w:trHeight w:val="1296"/>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Test Methods Specifications</w:t>
            </w:r>
          </w:p>
        </w:tc>
        <w:tc>
          <w:tcPr>
            <w:tcW w:w="359" w:type="dxa"/>
            <w:tcBorders>
              <w:top w:val="nil"/>
              <w:left w:val="single" w:sz="4" w:space="0" w:color="auto"/>
              <w:bottom w:val="nil"/>
            </w:tcBorders>
            <w:textDirection w:val="btLr"/>
          </w:tcPr>
          <w:p w:rsidR="0032133C" w:rsidRPr="000926F1" w:rsidRDefault="0032133C" w:rsidP="0095672A">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Production</w:t>
            </w: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ASTM D 2950</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Pr="005D2BD0"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Straightedge measurement, Subsection 403.11</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27 &amp; T 11</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w:t>
            </w:r>
          </w:p>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 255</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 2950</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r>
      <w:tr w:rsidR="0032133C" w:rsidRPr="00D40C64" w:rsidTr="0095672A">
        <w:trPr>
          <w:trHeight w:val="1368"/>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Characteristic</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Density</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Surface tolerance</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Placement temperature</w:t>
            </w:r>
          </w:p>
        </w:tc>
        <w:tc>
          <w:tcPr>
            <w:tcW w:w="531" w:type="dxa"/>
            <w:tcBorders>
              <w:top w:val="single" w:sz="6" w:space="0" w:color="auto"/>
              <w:bottom w:val="single" w:sz="6" w:space="0" w:color="auto"/>
              <w:right w:val="outset" w:sz="6" w:space="0" w:color="D9D9D9" w:themeColor="background1" w:themeShade="D9"/>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Gradation at the plant</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531" w:type="dxa"/>
            <w:tcBorders>
              <w:top w:val="single" w:sz="6" w:space="0" w:color="auto"/>
              <w:left w:val="outset" w:sz="6" w:space="0" w:color="D9D9D9" w:themeColor="background1" w:themeShade="D9"/>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p>
        </w:tc>
        <w:tc>
          <w:tcPr>
            <w:tcW w:w="1003" w:type="dxa"/>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r>
      <w:tr w:rsidR="0032133C" w:rsidRPr="00D40C64" w:rsidTr="0095672A">
        <w:trPr>
          <w:trHeight w:val="1152"/>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Type of Acceptance (Subsection)</w:t>
            </w:r>
          </w:p>
        </w:tc>
        <w:tc>
          <w:tcPr>
            <w:tcW w:w="359" w:type="dxa"/>
            <w:tcBorders>
              <w:top w:val="nil"/>
              <w:left w:val="single" w:sz="4" w:space="0" w:color="auto"/>
              <w:bottom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006" w:type="dxa"/>
            <w:gridSpan w:val="2"/>
            <w:tcBorders>
              <w:top w:val="single" w:sz="6" w:space="0" w:color="auto"/>
              <w:bottom w:val="single" w:sz="6" w:space="0" w:color="auto"/>
              <w:right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Measured and tested for conformance (106.04)</w:t>
            </w:r>
          </w:p>
        </w:tc>
        <w:tc>
          <w:tcPr>
            <w:tcW w:w="1003" w:type="dxa"/>
            <w:tcBorders>
              <w:top w:val="single" w:sz="6" w:space="0" w:color="auto"/>
              <w:left w:val="nil"/>
              <w:bottom w:val="single" w:sz="6" w:space="0" w:color="auto"/>
              <w:right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93" w:type="dxa"/>
            <w:gridSpan w:val="3"/>
            <w:tcBorders>
              <w:top w:val="single" w:sz="6" w:space="0" w:color="auto"/>
              <w:bottom w:val="single" w:sz="6" w:space="0" w:color="auto"/>
            </w:tcBorders>
            <w:textDirection w:val="btLr"/>
          </w:tcPr>
          <w:p w:rsidR="0032133C" w:rsidRPr="00555F75" w:rsidRDefault="0032133C"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Process control (153.03)</w:t>
            </w:r>
          </w:p>
        </w:tc>
        <w:tc>
          <w:tcPr>
            <w:tcW w:w="1003" w:type="dxa"/>
            <w:tcBorders>
              <w:bottom w:val="single" w:sz="8" w:space="0" w:color="auto"/>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Measured and tested for conformance (106.04)</w:t>
            </w:r>
          </w:p>
        </w:tc>
      </w:tr>
      <w:tr w:rsidR="0032133C" w:rsidRPr="00D40C64" w:rsidTr="0095672A">
        <w:trPr>
          <w:trHeight w:val="1152"/>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right w:val="single" w:sz="4" w:space="0" w:color="auto"/>
            </w:tcBorders>
            <w:textDirection w:val="btLr"/>
            <w:vAlign w:val="center"/>
            <w:hideMark/>
          </w:tcPr>
          <w:p w:rsidR="0032133C" w:rsidRPr="00D40C64" w:rsidRDefault="0032133C" w:rsidP="0095672A">
            <w:pPr>
              <w:rPr>
                <w:sz w:val="20"/>
                <w:szCs w:val="20"/>
              </w:rPr>
            </w:pPr>
            <w:r w:rsidRPr="00D40C64">
              <w:rPr>
                <w:sz w:val="20"/>
                <w:szCs w:val="20"/>
              </w:rPr>
              <w:t>Material or Product (Subsection)</w:t>
            </w:r>
          </w:p>
        </w:tc>
        <w:tc>
          <w:tcPr>
            <w:tcW w:w="359" w:type="dxa"/>
            <w:tcBorders>
              <w:top w:val="nil"/>
              <w:left w:val="single" w:sz="4" w:space="0" w:color="auto"/>
              <w:bottom w:val="single" w:sz="8" w:space="0" w:color="auto"/>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8" w:space="0" w:color="auto"/>
              <w:right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Asphalt concrete, Type I (403.02(a))</w:t>
            </w:r>
          </w:p>
        </w:tc>
        <w:tc>
          <w:tcPr>
            <w:tcW w:w="1003" w:type="dxa"/>
            <w:tcBorders>
              <w:top w:val="single" w:sz="6" w:space="0" w:color="auto"/>
              <w:left w:val="nil"/>
              <w:bottom w:val="single" w:sz="8" w:space="0" w:color="auto"/>
              <w:right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96" w:type="dxa"/>
            <w:gridSpan w:val="4"/>
            <w:tcBorders>
              <w:top w:val="single" w:sz="6" w:space="0" w:color="auto"/>
              <w:left w:val="nil"/>
              <w:bottom w:val="single" w:sz="8" w:space="0" w:color="auto"/>
              <w:right w:val="nil"/>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8" w:space="0" w:color="auto"/>
              <w:left w:val="single" w:sz="8" w:space="0" w:color="auto"/>
              <w:bottom w:val="single" w:sz="8" w:space="0" w:color="auto"/>
            </w:tcBorders>
            <w:textDirection w:val="btLr"/>
          </w:tcPr>
          <w:p w:rsidR="0032133C" w:rsidRDefault="0032133C"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Asphalt concrete, Type II (403.02(b))</w:t>
            </w:r>
          </w:p>
        </w:tc>
      </w:tr>
    </w:tbl>
    <w:bookmarkEnd w:id="1"/>
    <w:p w:rsidR="008D3A5C" w:rsidRDefault="0095672A">
      <w:pPr>
        <w:spacing w:after="200" w:line="276" w:lineRule="auto"/>
      </w:pPr>
      <w:r w:rsidRPr="008D3A5C">
        <w:rPr>
          <w:b/>
          <w:noProof/>
          <w:sz w:val="20"/>
          <w:szCs w:val="20"/>
        </w:rPr>
        <mc:AlternateContent>
          <mc:Choice Requires="wps">
            <w:drawing>
              <wp:anchor distT="0" distB="0" distL="114300" distR="114300" simplePos="0" relativeHeight="251691008" behindDoc="0" locked="0" layoutInCell="1" allowOverlap="1" wp14:anchorId="58DA1269" wp14:editId="41011C76">
                <wp:simplePos x="0" y="0"/>
                <wp:positionH relativeFrom="column">
                  <wp:posOffset>-100330</wp:posOffset>
                </wp:positionH>
                <wp:positionV relativeFrom="paragraph">
                  <wp:posOffset>-7806055</wp:posOffset>
                </wp:positionV>
                <wp:extent cx="548640" cy="768096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680960"/>
                        </a:xfrm>
                        <a:prstGeom prst="rect">
                          <a:avLst/>
                        </a:prstGeom>
                        <a:solidFill>
                          <a:srgbClr val="FFFFFF"/>
                        </a:solidFill>
                        <a:ln w="9525">
                          <a:noFill/>
                          <a:miter lim="800000"/>
                          <a:headEnd/>
                          <a:tailEnd/>
                        </a:ln>
                      </wps:spPr>
                      <wps:txbx>
                        <w:txbxContent>
                          <w:p w:rsidR="0095672A" w:rsidRPr="00D40C64" w:rsidRDefault="0095672A" w:rsidP="0095672A">
                            <w:pPr>
                              <w:pStyle w:val="Caption"/>
                              <w:rPr>
                                <w:b w:val="0"/>
                              </w:rPr>
                            </w:pPr>
                            <w:r>
                              <w:t>Table 403-2</w:t>
                            </w:r>
                          </w:p>
                          <w:p w:rsidR="0095672A" w:rsidRDefault="0095672A" w:rsidP="0095672A">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DA1269" id="_x0000_t202" coordsize="21600,21600" o:spt="202" path="m,l,21600r21600,l21600,xe">
                <v:stroke joinstyle="miter"/>
                <v:path gradientshapeok="t" o:connecttype="rect"/>
              </v:shapetype>
              <v:shape id="Text Box 2" o:spid="_x0000_s1026" type="#_x0000_t202" style="position:absolute;margin-left:-7.9pt;margin-top:-614.65pt;width:43.2pt;height:60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" stroked="f">
                <v:textbox style="layout-flow:vertical;mso-layout-flow-alt:bottom-to-top" inset="0,0,0,0">
                  <w:txbxContent>
                    <w:p w:rsidR="0095672A" w:rsidRPr="00D40C64" w:rsidRDefault="0095672A" w:rsidP="0095672A">
                      <w:pPr>
                        <w:pStyle w:val="Caption"/>
                        <w:rPr>
                          <w:b w:val="0"/>
                        </w:rPr>
                      </w:pPr>
                      <w:r>
                        <w:t>Table 403-2</w:t>
                      </w:r>
                    </w:p>
                    <w:p w:rsidR="0095672A" w:rsidRDefault="0095672A" w:rsidP="0095672A">
                      <w:pPr>
                        <w:pStyle w:val="Caption"/>
                      </w:pPr>
                      <w:r>
                        <w:t>Sampling, Testing, and Acceptance Requirements</w:t>
                      </w:r>
                    </w:p>
                  </w:txbxContent>
                </v:textbox>
              </v:shape>
            </w:pict>
          </mc:Fallback>
        </mc:AlternateContent>
      </w:r>
      <w:r w:rsidR="00020CA8">
        <w:br w:type="page"/>
      </w:r>
    </w:p>
    <w:p w:rsidR="003F79BB" w:rsidRPr="0095388D" w:rsidRDefault="003F79BB" w:rsidP="003F79BB">
      <w:pPr>
        <w:pStyle w:val="Directions"/>
        <w:rPr>
          <w:rStyle w:val="DirectionsInfo"/>
        </w:rPr>
      </w:pPr>
      <w:bookmarkStart w:id="2" w:name="Option2_403"/>
      <w:r w:rsidRPr="0095388D">
        <w:rPr>
          <w:rStyle w:val="DirectionsInfo"/>
        </w:rPr>
        <w:lastRenderedPageBreak/>
        <w:t xml:space="preserve">WFL Specification </w:t>
      </w:r>
      <w:r w:rsidR="00C25E7F">
        <w:rPr>
          <w:rStyle w:val="DirectionsInfo"/>
        </w:rPr>
        <w:t>11/05</w:t>
      </w:r>
      <w:r>
        <w:rPr>
          <w:rStyle w:val="DirectionsInfo"/>
        </w:rPr>
        <w:t>/15</w:t>
      </w:r>
      <w:r w:rsidR="00C0567A">
        <w:rPr>
          <w:rStyle w:val="DirectionsInfo"/>
        </w:rPr>
        <w:tab/>
        <w:t>403</w:t>
      </w:r>
      <w:r w:rsidR="004F5E5A">
        <w:rPr>
          <w:rStyle w:val="DirectionsInfo"/>
        </w:rPr>
        <w:t>2</w:t>
      </w:r>
      <w:r w:rsidR="00C0567A">
        <w:rPr>
          <w:rStyle w:val="DirectionsInfo"/>
        </w:rPr>
        <w:t>00</w:t>
      </w:r>
      <w:r w:rsidR="004F5E5A">
        <w:rPr>
          <w:rStyle w:val="DirectionsInfo"/>
        </w:rPr>
        <w:t>1</w:t>
      </w:r>
      <w:r w:rsidR="00C0567A">
        <w:rPr>
          <w:rStyle w:val="DirectionsInfo"/>
        </w:rPr>
        <w:t>0</w:t>
      </w:r>
    </w:p>
    <w:p w:rsidR="0095672A" w:rsidRPr="00314E66" w:rsidRDefault="0095672A" w:rsidP="0095672A">
      <w:pPr>
        <w:pStyle w:val="Directions"/>
        <w:rPr>
          <w:sz w:val="28"/>
          <w:szCs w:val="28"/>
        </w:rPr>
      </w:pPr>
      <w:r w:rsidRPr="0095672A">
        <w:rPr>
          <w:sz w:val="28"/>
          <w:szCs w:val="28"/>
          <w:bdr w:val="single" w:sz="18" w:space="0" w:color="C00000"/>
        </w:rPr>
        <w:t xml:space="preserve">OPTION </w:t>
      </w:r>
      <w:r>
        <w:rPr>
          <w:sz w:val="28"/>
          <w:szCs w:val="28"/>
          <w:bdr w:val="single" w:sz="18" w:space="0" w:color="C00000"/>
        </w:rPr>
        <w:t>2</w:t>
      </w:r>
    </w:p>
    <w:p w:rsidR="00536473" w:rsidRDefault="003F79BB" w:rsidP="003F79BB">
      <w:pPr>
        <w:pStyle w:val="Directions"/>
      </w:pPr>
      <w:r>
        <w:t>Include Option 2 when work is required under this Section, and the asphalt density is accepted by asphalt cores. Consult with Materials.</w:t>
      </w:r>
      <w:r w:rsidR="00536473">
        <w:t xml:space="preserve"> </w:t>
      </w:r>
    </w:p>
    <w:p w:rsidR="00536473" w:rsidRPr="003739FE" w:rsidRDefault="00536473" w:rsidP="00536473">
      <w:pPr>
        <w:pStyle w:val="Heading3"/>
        <w:rPr>
          <w:vanish/>
          <w:specVanish/>
        </w:rPr>
      </w:pPr>
      <w:r>
        <w:t xml:space="preserve">403.12 Acceptance.  </w:t>
      </w:r>
    </w:p>
    <w:p w:rsidR="00536473" w:rsidRDefault="00536473" w:rsidP="0095672A">
      <w:pPr>
        <w:pStyle w:val="Instructions"/>
      </w:pPr>
      <w:r>
        <w:t>Delete Table 403-2 and substitute the following:</w:t>
      </w:r>
    </w:p>
    <w:tbl>
      <w:tblPr>
        <w:tblStyle w:val="TableSCRRotated"/>
        <w:tblW w:w="0" w:type="auto"/>
        <w:tblInd w:w="725" w:type="dxa"/>
        <w:tblLayout w:type="fixed"/>
        <w:tblLook w:val="0480" w:firstRow="0" w:lastRow="0" w:firstColumn="1" w:lastColumn="0" w:noHBand="0" w:noVBand="1"/>
      </w:tblPr>
      <w:tblGrid>
        <w:gridCol w:w="784"/>
        <w:gridCol w:w="359"/>
        <w:gridCol w:w="1003"/>
        <w:gridCol w:w="1003"/>
        <w:gridCol w:w="1003"/>
        <w:gridCol w:w="531"/>
        <w:gridCol w:w="531"/>
        <w:gridCol w:w="531"/>
        <w:gridCol w:w="1003"/>
        <w:gridCol w:w="1296"/>
      </w:tblGrid>
      <w:tr w:rsidR="0095672A" w:rsidRPr="00D40C64" w:rsidTr="0095672A">
        <w:trPr>
          <w:trHeight w:val="1253"/>
        </w:trPr>
        <w:tc>
          <w:tcPr>
            <w:cnfStyle w:val="001000000000" w:firstRow="0" w:lastRow="0" w:firstColumn="1" w:lastColumn="0" w:oddVBand="0" w:evenVBand="0" w:oddHBand="0" w:evenHBand="0" w:firstRowFirstColumn="0" w:firstRowLastColumn="0" w:lastRowFirstColumn="0" w:lastRowLastColumn="0"/>
            <w:tcW w:w="784" w:type="dxa"/>
            <w:tcBorders>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lastRenderedPageBreak/>
              <w:t>Remarks</w:t>
            </w:r>
          </w:p>
        </w:tc>
        <w:tc>
          <w:tcPr>
            <w:tcW w:w="359" w:type="dxa"/>
            <w:tcBorders>
              <w:top w:val="single" w:sz="8" w:space="0" w:color="auto"/>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8"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Deliver cores to CO after testing is completed</w:t>
            </w:r>
          </w:p>
        </w:tc>
        <w:tc>
          <w:tcPr>
            <w:tcW w:w="1003"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8"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8"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c>
          <w:tcPr>
            <w:tcW w:w="531" w:type="dxa"/>
            <w:tcBorders>
              <w:top w:val="single" w:sz="8"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296" w:type="dxa"/>
            <w:vMerge w:val="restart"/>
            <w:tcBorders>
              <w:top w:val="nil"/>
              <w:bottom w:val="nil"/>
              <w:right w:val="nil"/>
            </w:tcBorders>
            <w:textDirection w:val="btLr"/>
          </w:tcPr>
          <w:p w:rsidR="0095672A" w:rsidRPr="00D76A71" w:rsidRDefault="0095672A" w:rsidP="0095672A">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D76A71">
              <w:rPr>
                <w:sz w:val="20"/>
                <w:szCs w:val="20"/>
                <w:vertAlign w:val="superscript"/>
              </w:rPr>
              <w:t>(1)</w:t>
            </w:r>
            <w:r w:rsidRPr="00D76A71">
              <w:rPr>
                <w:sz w:val="20"/>
                <w:szCs w:val="20"/>
              </w:rPr>
              <w:t xml:space="preserve"> </w:t>
            </w:r>
            <w:r w:rsidRPr="00E32930">
              <w:rPr>
                <w:sz w:val="20"/>
                <w:szCs w:val="20"/>
              </w:rPr>
              <w:t>Cut 6-inch (150-millimeter) diameter cores from the compacted pavement. Remove them with a core retriever and fill and compact the core holes with asphalt concrete mixture. Label the cores and protect them from damage due to handling and temperature. Dry the core to constant mass at 125±5</w:t>
            </w:r>
            <w:r>
              <w:rPr>
                <w:sz w:val="20"/>
                <w:szCs w:val="20"/>
              </w:rPr>
              <w:t> </w:t>
            </w:r>
            <w:r w:rsidRPr="00E32930">
              <w:rPr>
                <w:sz w:val="20"/>
                <w:szCs w:val="20"/>
              </w:rPr>
              <w:t>°F (52±3 °C) or vacuum dry it according to ASTM D7227 before performing the core density and measuring the thickness. Use 62.245 pounds per cubic foot (997.1 kilograms per cubic meter) to convert specific gravity to density. Submit cores to the CO after testing is completed.</w:t>
            </w:r>
          </w:p>
          <w:p w:rsidR="0095672A" w:rsidRPr="00783A4B" w:rsidRDefault="0095672A" w:rsidP="0095672A">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p>
          <w:p w:rsidR="0095672A" w:rsidRPr="00555F75" w:rsidRDefault="0095672A" w:rsidP="009567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286"/>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Reporting Time</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24 hours</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Upon completion of measurement</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24 hours</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864"/>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Split Sample</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Yes</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No</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583"/>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Point of Sampling</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after compacting</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Finished pavement surface</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Hauling vehicle before dumping, or windrow before pickup</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Cold feed or hot bins as applicable</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Stockpile</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after compacting</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after compacting</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155"/>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Sampling Frequency</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 xml:space="preserve">1 per </w:t>
            </w:r>
            <w:r>
              <w:rPr>
                <w:sz w:val="20"/>
                <w:szCs w:val="20"/>
              </w:rPr>
              <w:t>700 tons</w:t>
            </w:r>
          </w:p>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(650 metric tons)</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Continuously, after compaction</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First load and as determined by CO thereafter</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Contractor determined</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500 feet</w:t>
            </w:r>
          </w:p>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(150 meters)</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per</w:t>
            </w:r>
          </w:p>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 Tons</w:t>
            </w:r>
          </w:p>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(650 metric tons)</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296"/>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Test Methods Specifications</w:t>
            </w:r>
          </w:p>
        </w:tc>
        <w:tc>
          <w:tcPr>
            <w:tcW w:w="359" w:type="dxa"/>
            <w:tcBorders>
              <w:top w:val="nil"/>
              <w:left w:val="single" w:sz="4" w:space="0" w:color="auto"/>
              <w:bottom w:val="nil"/>
            </w:tcBorders>
            <w:textDirection w:val="btLr"/>
          </w:tcPr>
          <w:p w:rsidR="0095672A" w:rsidRPr="000926F1" w:rsidRDefault="0095672A" w:rsidP="0095672A">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Production</w:t>
            </w: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w:t>
            </w:r>
          </w:p>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T 166</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Pr="005D2BD0"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Straightedge measurement, Subsection 403.11</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AASHTO T 27 &amp; T 11</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w:t>
            </w:r>
          </w:p>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 255</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 2950</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368"/>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Characteristic</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Density </w:t>
            </w:r>
            <w:r w:rsidRPr="00D76A71">
              <w:rPr>
                <w:sz w:val="20"/>
                <w:szCs w:val="20"/>
                <w:vertAlign w:val="superscript"/>
              </w:rPr>
              <w:t>(1)</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Surface tolerance</w:t>
            </w:r>
          </w:p>
        </w:tc>
        <w:tc>
          <w:tcPr>
            <w:tcW w:w="1003"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Placement temperature</w:t>
            </w:r>
          </w:p>
        </w:tc>
        <w:tc>
          <w:tcPr>
            <w:tcW w:w="531" w:type="dxa"/>
            <w:tcBorders>
              <w:top w:val="single" w:sz="6" w:space="0" w:color="auto"/>
              <w:bottom w:val="single" w:sz="6" w:space="0" w:color="auto"/>
              <w:right w:val="outset" w:sz="6" w:space="0" w:color="D9D9D9" w:themeColor="background1" w:themeShade="D9"/>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Gradation at the plant</w:t>
            </w:r>
          </w:p>
        </w:tc>
        <w:tc>
          <w:tcPr>
            <w:tcW w:w="531" w:type="dxa"/>
            <w:tcBorders>
              <w:top w:val="single" w:sz="6" w:space="0" w:color="auto"/>
              <w:left w:val="outset" w:sz="6" w:space="0" w:color="D9D9D9" w:themeColor="background1" w:themeShade="D9"/>
              <w:bottom w:val="single" w:sz="6" w:space="0" w:color="auto"/>
              <w:right w:val="outset" w:sz="6" w:space="0" w:color="D9D9D9" w:themeColor="background1" w:themeShade="D9"/>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531" w:type="dxa"/>
            <w:tcBorders>
              <w:top w:val="single" w:sz="6" w:space="0" w:color="auto"/>
              <w:left w:val="outset" w:sz="6" w:space="0" w:color="D9D9D9" w:themeColor="background1" w:themeShade="D9"/>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p>
        </w:tc>
        <w:tc>
          <w:tcPr>
            <w:tcW w:w="1003" w:type="dxa"/>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w:t>
            </w:r>
          </w:p>
        </w:tc>
        <w:tc>
          <w:tcPr>
            <w:tcW w:w="1296"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152"/>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bottom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Type of Acceptance (Subsection)</w:t>
            </w:r>
          </w:p>
        </w:tc>
        <w:tc>
          <w:tcPr>
            <w:tcW w:w="359" w:type="dxa"/>
            <w:tcBorders>
              <w:top w:val="nil"/>
              <w:left w:val="single" w:sz="4" w:space="0" w:color="auto"/>
              <w:bottom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006" w:type="dxa"/>
            <w:gridSpan w:val="2"/>
            <w:tcBorders>
              <w:top w:val="single" w:sz="6" w:space="0" w:color="auto"/>
              <w:bottom w:val="single" w:sz="6" w:space="0" w:color="auto"/>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Measured and tested for conformance (106.04)</w:t>
            </w:r>
          </w:p>
        </w:tc>
        <w:tc>
          <w:tcPr>
            <w:tcW w:w="1003" w:type="dxa"/>
            <w:tcBorders>
              <w:top w:val="single" w:sz="6" w:space="0" w:color="auto"/>
              <w:left w:val="nil"/>
              <w:bottom w:val="single" w:sz="6" w:space="0" w:color="auto"/>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93" w:type="dxa"/>
            <w:gridSpan w:val="3"/>
            <w:tcBorders>
              <w:top w:val="single" w:sz="6" w:space="0" w:color="auto"/>
              <w:bottom w:val="single" w:sz="6" w:space="0" w:color="auto"/>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r w:rsidRPr="00555F75">
              <w:rPr>
                <w:sz w:val="20"/>
                <w:szCs w:val="20"/>
              </w:rPr>
              <w:t>Process control (153.03)</w:t>
            </w:r>
          </w:p>
        </w:tc>
        <w:tc>
          <w:tcPr>
            <w:tcW w:w="1003" w:type="dxa"/>
            <w:tcBorders>
              <w:bottom w:val="single" w:sz="8" w:space="0" w:color="auto"/>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555F75">
              <w:rPr>
                <w:sz w:val="20"/>
                <w:szCs w:val="20"/>
              </w:rPr>
              <w:t>Measured and tested for conformance (106.04)</w:t>
            </w:r>
          </w:p>
        </w:tc>
        <w:tc>
          <w:tcPr>
            <w:tcW w:w="1003" w:type="dxa"/>
            <w:vMerge/>
            <w:tcBorders>
              <w:top w:val="single" w:sz="6" w:space="0" w:color="auto"/>
              <w:bottom w:val="nil"/>
              <w:right w:val="nil"/>
            </w:tcBorders>
            <w:textDirection w:val="btLr"/>
          </w:tcPr>
          <w:p w:rsidR="0095672A" w:rsidRPr="00555F75"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r w:rsidR="0095672A" w:rsidRPr="00D40C64" w:rsidTr="0095672A">
        <w:trPr>
          <w:trHeight w:val="1152"/>
        </w:trPr>
        <w:tc>
          <w:tcPr>
            <w:cnfStyle w:val="001000000000" w:firstRow="0" w:lastRow="0" w:firstColumn="1" w:lastColumn="0" w:oddVBand="0" w:evenVBand="0" w:oddHBand="0" w:evenHBand="0" w:firstRowFirstColumn="0" w:firstRowLastColumn="0" w:lastRowFirstColumn="0" w:lastRowLastColumn="0"/>
            <w:tcW w:w="784" w:type="dxa"/>
            <w:tcBorders>
              <w:top w:val="single" w:sz="6" w:space="0" w:color="auto"/>
              <w:right w:val="single" w:sz="4" w:space="0" w:color="auto"/>
            </w:tcBorders>
            <w:textDirection w:val="btLr"/>
            <w:vAlign w:val="center"/>
            <w:hideMark/>
          </w:tcPr>
          <w:p w:rsidR="0095672A" w:rsidRPr="00D40C64" w:rsidRDefault="0095672A" w:rsidP="0095672A">
            <w:pPr>
              <w:rPr>
                <w:sz w:val="20"/>
                <w:szCs w:val="20"/>
              </w:rPr>
            </w:pPr>
            <w:r w:rsidRPr="00D40C64">
              <w:rPr>
                <w:sz w:val="20"/>
                <w:szCs w:val="20"/>
              </w:rPr>
              <w:t>Material or Product (Subsection)</w:t>
            </w:r>
          </w:p>
        </w:tc>
        <w:tc>
          <w:tcPr>
            <w:tcW w:w="359" w:type="dxa"/>
            <w:tcBorders>
              <w:top w:val="nil"/>
              <w:left w:val="single" w:sz="4" w:space="0" w:color="auto"/>
              <w:bottom w:val="single" w:sz="8" w:space="0" w:color="auto"/>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6" w:space="0" w:color="auto"/>
              <w:bottom w:val="single" w:sz="8" w:space="0" w:color="auto"/>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Asphalt concrete, Type I (403.02(a))</w:t>
            </w:r>
          </w:p>
        </w:tc>
        <w:tc>
          <w:tcPr>
            <w:tcW w:w="1003" w:type="dxa"/>
            <w:tcBorders>
              <w:top w:val="single" w:sz="6" w:space="0" w:color="auto"/>
              <w:left w:val="nil"/>
              <w:bottom w:val="single" w:sz="8" w:space="0" w:color="auto"/>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596" w:type="dxa"/>
            <w:gridSpan w:val="4"/>
            <w:tcBorders>
              <w:top w:val="single" w:sz="6" w:space="0" w:color="auto"/>
              <w:left w:val="nil"/>
              <w:bottom w:val="single" w:sz="8" w:space="0" w:color="auto"/>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3" w:type="dxa"/>
            <w:tcBorders>
              <w:top w:val="single" w:sz="8" w:space="0" w:color="auto"/>
              <w:left w:val="single" w:sz="8" w:space="0" w:color="auto"/>
              <w:bottom w:val="single" w:sz="8" w:space="0" w:color="auto"/>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Asphalt concrete, Type II (403.02(b))</w:t>
            </w:r>
          </w:p>
        </w:tc>
        <w:tc>
          <w:tcPr>
            <w:tcW w:w="1003" w:type="dxa"/>
            <w:vMerge/>
            <w:tcBorders>
              <w:top w:val="single" w:sz="6" w:space="0" w:color="auto"/>
              <w:bottom w:val="nil"/>
              <w:right w:val="nil"/>
            </w:tcBorders>
            <w:textDirection w:val="btLr"/>
          </w:tcPr>
          <w:p w:rsidR="0095672A" w:rsidRDefault="0095672A" w:rsidP="0095672A">
            <w:pPr>
              <w:cnfStyle w:val="000000000000" w:firstRow="0" w:lastRow="0" w:firstColumn="0" w:lastColumn="0" w:oddVBand="0" w:evenVBand="0" w:oddHBand="0" w:evenHBand="0" w:firstRowFirstColumn="0" w:firstRowLastColumn="0" w:lastRowFirstColumn="0" w:lastRowLastColumn="0"/>
              <w:rPr>
                <w:sz w:val="20"/>
                <w:szCs w:val="20"/>
              </w:rPr>
            </w:pPr>
          </w:p>
        </w:tc>
      </w:tr>
    </w:tbl>
    <w:p w:rsidR="00BF6FC5" w:rsidRDefault="0095672A" w:rsidP="00536473">
      <w:pPr>
        <w:spacing w:after="200" w:line="276" w:lineRule="auto"/>
      </w:pPr>
      <w:r w:rsidRPr="008D3A5C">
        <w:rPr>
          <w:b/>
          <w:noProof/>
          <w:sz w:val="20"/>
          <w:szCs w:val="20"/>
        </w:rPr>
        <mc:AlternateContent>
          <mc:Choice Requires="wps">
            <w:drawing>
              <wp:anchor distT="0" distB="0" distL="114300" distR="114300" simplePos="0" relativeHeight="251685888" behindDoc="0" locked="0" layoutInCell="1" allowOverlap="1" wp14:anchorId="3CD40699" wp14:editId="2D0DF293">
                <wp:simplePos x="0" y="0"/>
                <wp:positionH relativeFrom="column">
                  <wp:posOffset>-110490</wp:posOffset>
                </wp:positionH>
                <wp:positionV relativeFrom="paragraph">
                  <wp:posOffset>-7794625</wp:posOffset>
                </wp:positionV>
                <wp:extent cx="548640" cy="77724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rsidR="008D3A5C" w:rsidRPr="00D40C64" w:rsidRDefault="008D3A5C" w:rsidP="008D3A5C">
                            <w:pPr>
                              <w:pStyle w:val="Caption"/>
                              <w:rPr>
                                <w:b w:val="0"/>
                              </w:rPr>
                            </w:pPr>
                            <w:r>
                              <w:t>Table 403-2</w:t>
                            </w:r>
                          </w:p>
                          <w:p w:rsidR="008D3A5C" w:rsidRDefault="008D3A5C" w:rsidP="008D3A5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40699" id="Text Box 4" o:spid="_x0000_s1027" type="#_x0000_t202" style="position:absolute;margin-left:-8.7pt;margin-top:-613.75pt;width:43.2pt;height:6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" stroked="f">
                <v:textbox style="layout-flow:vertical;mso-layout-flow-alt:bottom-to-top" inset="0,0,0,0">
                  <w:txbxContent>
                    <w:p w:rsidR="008D3A5C" w:rsidRPr="00D40C64" w:rsidRDefault="008D3A5C" w:rsidP="008D3A5C">
                      <w:pPr>
                        <w:pStyle w:val="Caption"/>
                        <w:rPr>
                          <w:b w:val="0"/>
                        </w:rPr>
                      </w:pPr>
                      <w:r>
                        <w:t>Table 403-2</w:t>
                      </w:r>
                    </w:p>
                    <w:p w:rsidR="008D3A5C" w:rsidRDefault="008D3A5C" w:rsidP="008D3A5C">
                      <w:pPr>
                        <w:pStyle w:val="Caption"/>
                      </w:pPr>
                      <w:r>
                        <w:t>Sampling, Testing, and Acceptance Requirements</w:t>
                      </w:r>
                    </w:p>
                  </w:txbxContent>
                </v:textbox>
              </v:shape>
            </w:pict>
          </mc:Fallback>
        </mc:AlternateContent>
      </w:r>
      <w:bookmarkEnd w:id="2"/>
    </w:p>
    <w:sectPr w:rsidR="00BF6FC5" w:rsidSect="0091214D">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D9" w:rsidRDefault="000541D9" w:rsidP="001A6D08">
      <w:r>
        <w:separator/>
      </w:r>
    </w:p>
  </w:endnote>
  <w:endnote w:type="continuationSeparator" w:id="0">
    <w:p w:rsidR="000541D9" w:rsidRDefault="000541D9"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D9" w:rsidRDefault="000541D9" w:rsidP="001A6D08">
      <w:r>
        <w:separator/>
      </w:r>
    </w:p>
  </w:footnote>
  <w:footnote w:type="continuationSeparator" w:id="0">
    <w:p w:rsidR="000541D9" w:rsidRDefault="000541D9"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729A"/>
    <w:rsid w:val="00010994"/>
    <w:rsid w:val="00015C4F"/>
    <w:rsid w:val="00020B7D"/>
    <w:rsid w:val="00020CA8"/>
    <w:rsid w:val="00027A97"/>
    <w:rsid w:val="000312EF"/>
    <w:rsid w:val="0005236A"/>
    <w:rsid w:val="000541D9"/>
    <w:rsid w:val="000611B0"/>
    <w:rsid w:val="00061B9B"/>
    <w:rsid w:val="00063F80"/>
    <w:rsid w:val="0006675B"/>
    <w:rsid w:val="00077E58"/>
    <w:rsid w:val="00080280"/>
    <w:rsid w:val="00080CF8"/>
    <w:rsid w:val="00085B1C"/>
    <w:rsid w:val="000926F1"/>
    <w:rsid w:val="000A5F8B"/>
    <w:rsid w:val="000B02C3"/>
    <w:rsid w:val="000B5117"/>
    <w:rsid w:val="000B771C"/>
    <w:rsid w:val="000C2ED6"/>
    <w:rsid w:val="000C7B01"/>
    <w:rsid w:val="000F17B6"/>
    <w:rsid w:val="001001F3"/>
    <w:rsid w:val="00100E7A"/>
    <w:rsid w:val="00135C06"/>
    <w:rsid w:val="00156977"/>
    <w:rsid w:val="00192CD1"/>
    <w:rsid w:val="001A23FF"/>
    <w:rsid w:val="001A6D08"/>
    <w:rsid w:val="001F10EC"/>
    <w:rsid w:val="001F326C"/>
    <w:rsid w:val="001F48AC"/>
    <w:rsid w:val="001F60F9"/>
    <w:rsid w:val="00202C7B"/>
    <w:rsid w:val="00206FDE"/>
    <w:rsid w:val="0021605B"/>
    <w:rsid w:val="002324E4"/>
    <w:rsid w:val="00240B30"/>
    <w:rsid w:val="00242E65"/>
    <w:rsid w:val="00274BAE"/>
    <w:rsid w:val="002800F5"/>
    <w:rsid w:val="00296289"/>
    <w:rsid w:val="00296EE1"/>
    <w:rsid w:val="00297857"/>
    <w:rsid w:val="002A1349"/>
    <w:rsid w:val="002A79E0"/>
    <w:rsid w:val="002C0118"/>
    <w:rsid w:val="002C3ED6"/>
    <w:rsid w:val="002C576E"/>
    <w:rsid w:val="002C6CB6"/>
    <w:rsid w:val="002D5915"/>
    <w:rsid w:val="002E1E59"/>
    <w:rsid w:val="002E269D"/>
    <w:rsid w:val="002E4ECB"/>
    <w:rsid w:val="002F0035"/>
    <w:rsid w:val="002F41AD"/>
    <w:rsid w:val="00312EB1"/>
    <w:rsid w:val="00314E66"/>
    <w:rsid w:val="0032133C"/>
    <w:rsid w:val="00334686"/>
    <w:rsid w:val="0033507C"/>
    <w:rsid w:val="00340F19"/>
    <w:rsid w:val="00364E7E"/>
    <w:rsid w:val="003656BF"/>
    <w:rsid w:val="00367665"/>
    <w:rsid w:val="00372374"/>
    <w:rsid w:val="003739FE"/>
    <w:rsid w:val="00374D9D"/>
    <w:rsid w:val="00390F40"/>
    <w:rsid w:val="003D2EB4"/>
    <w:rsid w:val="003D6104"/>
    <w:rsid w:val="003E2F04"/>
    <w:rsid w:val="003E55C2"/>
    <w:rsid w:val="003E7FF6"/>
    <w:rsid w:val="003F0D51"/>
    <w:rsid w:val="003F4DAB"/>
    <w:rsid w:val="003F79BB"/>
    <w:rsid w:val="00403649"/>
    <w:rsid w:val="00426B2D"/>
    <w:rsid w:val="00434231"/>
    <w:rsid w:val="00436D09"/>
    <w:rsid w:val="0044012A"/>
    <w:rsid w:val="004431AE"/>
    <w:rsid w:val="004547DC"/>
    <w:rsid w:val="00480166"/>
    <w:rsid w:val="00481098"/>
    <w:rsid w:val="00482CBF"/>
    <w:rsid w:val="004847A6"/>
    <w:rsid w:val="0049095F"/>
    <w:rsid w:val="00497028"/>
    <w:rsid w:val="004A4C22"/>
    <w:rsid w:val="004B42D8"/>
    <w:rsid w:val="004D093B"/>
    <w:rsid w:val="004E0012"/>
    <w:rsid w:val="004F22D4"/>
    <w:rsid w:val="004F5E5A"/>
    <w:rsid w:val="00506F5A"/>
    <w:rsid w:val="00524A4F"/>
    <w:rsid w:val="00536473"/>
    <w:rsid w:val="00536499"/>
    <w:rsid w:val="005406C9"/>
    <w:rsid w:val="0054526F"/>
    <w:rsid w:val="00555F75"/>
    <w:rsid w:val="005561AC"/>
    <w:rsid w:val="00570369"/>
    <w:rsid w:val="00580779"/>
    <w:rsid w:val="00585128"/>
    <w:rsid w:val="005A4613"/>
    <w:rsid w:val="005A4A2C"/>
    <w:rsid w:val="005C0D26"/>
    <w:rsid w:val="005C4DCE"/>
    <w:rsid w:val="005C58A6"/>
    <w:rsid w:val="005D2BD0"/>
    <w:rsid w:val="005D4247"/>
    <w:rsid w:val="005D7DD8"/>
    <w:rsid w:val="005E313F"/>
    <w:rsid w:val="00610C64"/>
    <w:rsid w:val="006125CF"/>
    <w:rsid w:val="006138AF"/>
    <w:rsid w:val="006175D2"/>
    <w:rsid w:val="006406AC"/>
    <w:rsid w:val="006422D5"/>
    <w:rsid w:val="00642C55"/>
    <w:rsid w:val="0064559C"/>
    <w:rsid w:val="00651F6F"/>
    <w:rsid w:val="006631DD"/>
    <w:rsid w:val="0067097C"/>
    <w:rsid w:val="006B4F1F"/>
    <w:rsid w:val="006D363A"/>
    <w:rsid w:val="006D37EE"/>
    <w:rsid w:val="006D7570"/>
    <w:rsid w:val="006E0520"/>
    <w:rsid w:val="006E6685"/>
    <w:rsid w:val="006F0F6D"/>
    <w:rsid w:val="00700162"/>
    <w:rsid w:val="00706A61"/>
    <w:rsid w:val="00724C7E"/>
    <w:rsid w:val="00731A2D"/>
    <w:rsid w:val="007515AF"/>
    <w:rsid w:val="00751AB9"/>
    <w:rsid w:val="00783A4B"/>
    <w:rsid w:val="007A4004"/>
    <w:rsid w:val="007A528C"/>
    <w:rsid w:val="007C2B09"/>
    <w:rsid w:val="007C5843"/>
    <w:rsid w:val="007D3554"/>
    <w:rsid w:val="007E62C2"/>
    <w:rsid w:val="007F0862"/>
    <w:rsid w:val="007F7BF5"/>
    <w:rsid w:val="00810C49"/>
    <w:rsid w:val="00816317"/>
    <w:rsid w:val="0081676A"/>
    <w:rsid w:val="00816C75"/>
    <w:rsid w:val="0082064B"/>
    <w:rsid w:val="008225E4"/>
    <w:rsid w:val="008263DD"/>
    <w:rsid w:val="008273E3"/>
    <w:rsid w:val="008554F7"/>
    <w:rsid w:val="00877DF1"/>
    <w:rsid w:val="0088270B"/>
    <w:rsid w:val="008877BB"/>
    <w:rsid w:val="008A196E"/>
    <w:rsid w:val="008A7F0A"/>
    <w:rsid w:val="008C4ACC"/>
    <w:rsid w:val="008C6270"/>
    <w:rsid w:val="008D3149"/>
    <w:rsid w:val="008D3A5C"/>
    <w:rsid w:val="008D3C9C"/>
    <w:rsid w:val="008D4C6C"/>
    <w:rsid w:val="008F443B"/>
    <w:rsid w:val="008F5C18"/>
    <w:rsid w:val="00903A91"/>
    <w:rsid w:val="0091214D"/>
    <w:rsid w:val="00912762"/>
    <w:rsid w:val="00916FF9"/>
    <w:rsid w:val="00947F82"/>
    <w:rsid w:val="0095388D"/>
    <w:rsid w:val="009558BB"/>
    <w:rsid w:val="0095672A"/>
    <w:rsid w:val="0098079B"/>
    <w:rsid w:val="00983675"/>
    <w:rsid w:val="0099255C"/>
    <w:rsid w:val="00992A22"/>
    <w:rsid w:val="009A144D"/>
    <w:rsid w:val="009A4265"/>
    <w:rsid w:val="009B0D01"/>
    <w:rsid w:val="009B4334"/>
    <w:rsid w:val="009D4A70"/>
    <w:rsid w:val="009E1003"/>
    <w:rsid w:val="009E4E15"/>
    <w:rsid w:val="009F4BFE"/>
    <w:rsid w:val="009F5971"/>
    <w:rsid w:val="00A01856"/>
    <w:rsid w:val="00A146F3"/>
    <w:rsid w:val="00A21C8D"/>
    <w:rsid w:val="00A36BFE"/>
    <w:rsid w:val="00A409E5"/>
    <w:rsid w:val="00A46FF4"/>
    <w:rsid w:val="00A50514"/>
    <w:rsid w:val="00A50FEA"/>
    <w:rsid w:val="00A54AD7"/>
    <w:rsid w:val="00A63D04"/>
    <w:rsid w:val="00A83DED"/>
    <w:rsid w:val="00AB5B2E"/>
    <w:rsid w:val="00AB5FDF"/>
    <w:rsid w:val="00AB6E82"/>
    <w:rsid w:val="00AC5626"/>
    <w:rsid w:val="00AC58B2"/>
    <w:rsid w:val="00AD43F2"/>
    <w:rsid w:val="00AE0D77"/>
    <w:rsid w:val="00B05569"/>
    <w:rsid w:val="00B11A06"/>
    <w:rsid w:val="00B26BDB"/>
    <w:rsid w:val="00B72022"/>
    <w:rsid w:val="00B74C12"/>
    <w:rsid w:val="00B918F3"/>
    <w:rsid w:val="00B93A31"/>
    <w:rsid w:val="00BA02CE"/>
    <w:rsid w:val="00BA1448"/>
    <w:rsid w:val="00BA6CDB"/>
    <w:rsid w:val="00BB4D4C"/>
    <w:rsid w:val="00BD63D5"/>
    <w:rsid w:val="00BF329A"/>
    <w:rsid w:val="00BF6FC5"/>
    <w:rsid w:val="00C00533"/>
    <w:rsid w:val="00C00AB3"/>
    <w:rsid w:val="00C0567A"/>
    <w:rsid w:val="00C15475"/>
    <w:rsid w:val="00C171C7"/>
    <w:rsid w:val="00C2408C"/>
    <w:rsid w:val="00C25E7F"/>
    <w:rsid w:val="00C311FA"/>
    <w:rsid w:val="00C452E8"/>
    <w:rsid w:val="00C50843"/>
    <w:rsid w:val="00C523EC"/>
    <w:rsid w:val="00C742CB"/>
    <w:rsid w:val="00C82FBA"/>
    <w:rsid w:val="00C844E5"/>
    <w:rsid w:val="00C97894"/>
    <w:rsid w:val="00CA7CD6"/>
    <w:rsid w:val="00CD13EB"/>
    <w:rsid w:val="00CD6F29"/>
    <w:rsid w:val="00CF52F8"/>
    <w:rsid w:val="00D0111D"/>
    <w:rsid w:val="00D04829"/>
    <w:rsid w:val="00D1127D"/>
    <w:rsid w:val="00D1516F"/>
    <w:rsid w:val="00D26DCE"/>
    <w:rsid w:val="00D37E87"/>
    <w:rsid w:val="00D405AF"/>
    <w:rsid w:val="00D40C64"/>
    <w:rsid w:val="00D4154F"/>
    <w:rsid w:val="00D42631"/>
    <w:rsid w:val="00D51334"/>
    <w:rsid w:val="00D6374F"/>
    <w:rsid w:val="00D76A71"/>
    <w:rsid w:val="00D80DFD"/>
    <w:rsid w:val="00D81F16"/>
    <w:rsid w:val="00D95BC5"/>
    <w:rsid w:val="00DB1302"/>
    <w:rsid w:val="00DB527D"/>
    <w:rsid w:val="00DD7483"/>
    <w:rsid w:val="00DE3909"/>
    <w:rsid w:val="00E0091E"/>
    <w:rsid w:val="00E0667F"/>
    <w:rsid w:val="00E079BB"/>
    <w:rsid w:val="00E32930"/>
    <w:rsid w:val="00E711D4"/>
    <w:rsid w:val="00EA1E05"/>
    <w:rsid w:val="00EA6980"/>
    <w:rsid w:val="00EC282D"/>
    <w:rsid w:val="00EC57E6"/>
    <w:rsid w:val="00EF3778"/>
    <w:rsid w:val="00EF5BB6"/>
    <w:rsid w:val="00F0731B"/>
    <w:rsid w:val="00F15AB5"/>
    <w:rsid w:val="00F241FD"/>
    <w:rsid w:val="00F2792C"/>
    <w:rsid w:val="00F348EA"/>
    <w:rsid w:val="00F34E17"/>
    <w:rsid w:val="00F421DC"/>
    <w:rsid w:val="00F47710"/>
    <w:rsid w:val="00F5212F"/>
    <w:rsid w:val="00F563BB"/>
    <w:rsid w:val="00F63E3C"/>
    <w:rsid w:val="00F66AFA"/>
    <w:rsid w:val="00F700DE"/>
    <w:rsid w:val="00F76130"/>
    <w:rsid w:val="00F87427"/>
    <w:rsid w:val="00F9602D"/>
    <w:rsid w:val="00FA4149"/>
    <w:rsid w:val="00FA6AE8"/>
    <w:rsid w:val="00FB76B0"/>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BC15E"/>
  <w15:docId w15:val="{FE6B6ACC-DEA6-4A00-AB2D-10F56DA2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B6E82"/>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B6E82"/>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B6E82"/>
    <w:pPr>
      <w:keepNext/>
      <w:spacing w:before="360" w:after="240"/>
      <w:outlineLvl w:val="2"/>
    </w:pPr>
    <w:rPr>
      <w:b/>
      <w:bCs/>
      <w:szCs w:val="26"/>
    </w:rPr>
  </w:style>
  <w:style w:type="paragraph" w:styleId="Heading4">
    <w:name w:val="heading 4"/>
    <w:basedOn w:val="Normal"/>
    <w:next w:val="Normal"/>
    <w:link w:val="Heading4Char"/>
    <w:uiPriority w:val="9"/>
    <w:unhideWhenUsed/>
    <w:rsid w:val="00AB6E82"/>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B6E82"/>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E1E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AB6E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6E82"/>
  </w:style>
  <w:style w:type="table" w:customStyle="1" w:styleId="TableSCR">
    <w:name w:val="Table SCR"/>
    <w:basedOn w:val="TableNormal"/>
    <w:uiPriority w:val="99"/>
    <w:rsid w:val="00AB6E82"/>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B6E82"/>
    <w:pPr>
      <w:pageBreakBefore/>
      <w:spacing w:before="3000"/>
      <w:jc w:val="center"/>
    </w:pPr>
    <w:rPr>
      <w:i/>
    </w:rPr>
  </w:style>
  <w:style w:type="paragraph" w:styleId="BodyText">
    <w:name w:val="Body Text"/>
    <w:basedOn w:val="Normal"/>
    <w:link w:val="BodyTextChar"/>
    <w:qFormat/>
    <w:rsid w:val="00AB6E82"/>
    <w:pPr>
      <w:spacing w:before="240"/>
      <w:jc w:val="both"/>
    </w:pPr>
  </w:style>
  <w:style w:type="character" w:customStyle="1" w:styleId="BodyTextChar">
    <w:name w:val="Body Text Char"/>
    <w:link w:val="BodyText"/>
    <w:rsid w:val="00AB6E82"/>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B6E82"/>
    <w:pPr>
      <w:keepNext/>
      <w:spacing w:before="240" w:after="120"/>
      <w:ind w:left="720" w:right="720"/>
      <w:contextualSpacing/>
      <w:jc w:val="center"/>
    </w:pPr>
    <w:rPr>
      <w:b/>
      <w:bCs/>
      <w:szCs w:val="18"/>
    </w:rPr>
  </w:style>
  <w:style w:type="character" w:customStyle="1" w:styleId="Heading3Char">
    <w:name w:val="Heading 3 Char"/>
    <w:link w:val="Heading3"/>
    <w:rsid w:val="00AB6E82"/>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B6E82"/>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B6E82"/>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B6E82"/>
  </w:style>
  <w:style w:type="paragraph" w:styleId="Footer">
    <w:name w:val="footer"/>
    <w:basedOn w:val="BodyText"/>
    <w:link w:val="FooterChar"/>
    <w:uiPriority w:val="9"/>
    <w:rsid w:val="00AB6E82"/>
    <w:pPr>
      <w:tabs>
        <w:tab w:val="right" w:pos="9360"/>
      </w:tabs>
      <w:contextualSpacing/>
    </w:pPr>
  </w:style>
  <w:style w:type="character" w:customStyle="1" w:styleId="FooterChar">
    <w:name w:val="Footer Char"/>
    <w:basedOn w:val="DefaultParagraphFont"/>
    <w:link w:val="Footer"/>
    <w:uiPriority w:val="9"/>
    <w:rsid w:val="00AB6E82"/>
    <w:rPr>
      <w:rFonts w:ascii="Times New Roman" w:eastAsia="Times New Roman" w:hAnsi="Times New Roman" w:cs="Times New Roman"/>
      <w:sz w:val="24"/>
      <w:szCs w:val="24"/>
    </w:rPr>
  </w:style>
  <w:style w:type="paragraph" w:styleId="Header">
    <w:name w:val="header"/>
    <w:basedOn w:val="Normal"/>
    <w:link w:val="HeaderChar"/>
    <w:uiPriority w:val="9"/>
    <w:rsid w:val="00AB6E82"/>
    <w:pPr>
      <w:tabs>
        <w:tab w:val="center" w:pos="4680"/>
        <w:tab w:val="right" w:pos="9360"/>
      </w:tabs>
      <w:spacing w:after="240"/>
      <w:contextualSpacing/>
    </w:pPr>
  </w:style>
  <w:style w:type="character" w:customStyle="1" w:styleId="HeaderChar">
    <w:name w:val="Header Char"/>
    <w:link w:val="Header"/>
    <w:uiPriority w:val="9"/>
    <w:rsid w:val="00AB6E82"/>
    <w:rPr>
      <w:rFonts w:ascii="Times New Roman" w:eastAsia="Times New Roman" w:hAnsi="Times New Roman" w:cs="Times New Roman"/>
      <w:sz w:val="24"/>
      <w:szCs w:val="24"/>
    </w:rPr>
  </w:style>
  <w:style w:type="character" w:customStyle="1" w:styleId="Heading1Char">
    <w:name w:val="Heading 1 Char"/>
    <w:link w:val="Heading1"/>
    <w:uiPriority w:val="9"/>
    <w:rsid w:val="00AB6E82"/>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B6E82"/>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E1E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B6E82"/>
    <w:pPr>
      <w:ind w:left="360"/>
    </w:pPr>
  </w:style>
  <w:style w:type="paragraph" w:customStyle="1" w:styleId="Indent1Tight">
    <w:name w:val="Indent 1 Tight"/>
    <w:basedOn w:val="Indent1"/>
    <w:uiPriority w:val="1"/>
    <w:qFormat/>
    <w:rsid w:val="00AB6E82"/>
    <w:pPr>
      <w:spacing w:before="120"/>
    </w:pPr>
    <w:rPr>
      <w:szCs w:val="20"/>
    </w:rPr>
  </w:style>
  <w:style w:type="paragraph" w:customStyle="1" w:styleId="Indent2">
    <w:name w:val="Indent 2"/>
    <w:basedOn w:val="BodyText"/>
    <w:qFormat/>
    <w:rsid w:val="00AB6E82"/>
    <w:pPr>
      <w:ind w:left="720"/>
    </w:pPr>
  </w:style>
  <w:style w:type="paragraph" w:customStyle="1" w:styleId="Indent2Tight">
    <w:name w:val="Indent 2 Tight"/>
    <w:basedOn w:val="Indent2"/>
    <w:uiPriority w:val="1"/>
    <w:qFormat/>
    <w:rsid w:val="00AB6E82"/>
    <w:pPr>
      <w:contextualSpacing/>
    </w:pPr>
  </w:style>
  <w:style w:type="paragraph" w:customStyle="1" w:styleId="Indent3">
    <w:name w:val="Indent 3"/>
    <w:basedOn w:val="BodyText"/>
    <w:qFormat/>
    <w:rsid w:val="00AB6E82"/>
    <w:pPr>
      <w:spacing w:before="180"/>
      <w:ind w:left="1080"/>
    </w:pPr>
  </w:style>
  <w:style w:type="paragraph" w:customStyle="1" w:styleId="Indent4">
    <w:name w:val="Indent 4"/>
    <w:basedOn w:val="BodyText"/>
    <w:qFormat/>
    <w:rsid w:val="00AB6E82"/>
    <w:pPr>
      <w:spacing w:before="120"/>
      <w:ind w:left="1440"/>
    </w:pPr>
    <w:rPr>
      <w:iCs/>
      <w:szCs w:val="20"/>
    </w:rPr>
  </w:style>
  <w:style w:type="paragraph" w:customStyle="1" w:styleId="Instructions">
    <w:name w:val="Instructions"/>
    <w:basedOn w:val="BodyText"/>
    <w:next w:val="BodyText"/>
    <w:link w:val="InstructionsChar"/>
    <w:qFormat/>
    <w:rsid w:val="00AB6E82"/>
    <w:pPr>
      <w:keepNext/>
      <w:spacing w:after="120"/>
    </w:pPr>
    <w:rPr>
      <w:u w:val="single"/>
    </w:rPr>
  </w:style>
  <w:style w:type="character" w:customStyle="1" w:styleId="InstructionsChar">
    <w:name w:val="Instructions Char"/>
    <w:basedOn w:val="DefaultParagraphFont"/>
    <w:link w:val="Instructions"/>
    <w:rsid w:val="00AB6E82"/>
    <w:rPr>
      <w:rFonts w:ascii="Times New Roman" w:eastAsia="Times New Roman" w:hAnsi="Times New Roman" w:cs="Times New Roman"/>
      <w:sz w:val="24"/>
      <w:szCs w:val="24"/>
      <w:u w:val="single"/>
    </w:rPr>
  </w:style>
  <w:style w:type="paragraph" w:customStyle="1" w:styleId="Materials">
    <w:name w:val="Materials"/>
    <w:basedOn w:val="Normal"/>
    <w:qFormat/>
    <w:rsid w:val="00AB6E82"/>
    <w:pPr>
      <w:tabs>
        <w:tab w:val="left" w:pos="5757"/>
      </w:tabs>
      <w:spacing w:before="120"/>
      <w:ind w:left="360"/>
      <w:contextualSpacing/>
    </w:pPr>
  </w:style>
  <w:style w:type="paragraph" w:customStyle="1" w:styleId="Revisiondate">
    <w:name w:val="Revision date"/>
    <w:basedOn w:val="Normal"/>
    <w:next w:val="Heading3"/>
    <w:uiPriority w:val="4"/>
    <w:rsid w:val="00AB6E82"/>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AB6E82"/>
    <w:pPr>
      <w:keepNext/>
      <w:tabs>
        <w:tab w:val="right" w:pos="9360"/>
      </w:tabs>
      <w:spacing w:before="300" w:after="120"/>
    </w:pPr>
    <w:rPr>
      <w:b/>
    </w:rPr>
  </w:style>
  <w:style w:type="paragraph" w:styleId="TOC2">
    <w:name w:val="toc 2"/>
    <w:basedOn w:val="Normal"/>
    <w:next w:val="Normal"/>
    <w:autoRedefine/>
    <w:uiPriority w:val="39"/>
    <w:rsid w:val="00AB6E82"/>
    <w:pPr>
      <w:tabs>
        <w:tab w:val="right" w:leader="dot" w:pos="9360"/>
      </w:tabs>
      <w:ind w:left="1944" w:right="1080" w:hanging="1584"/>
    </w:pPr>
  </w:style>
  <w:style w:type="character" w:styleId="Hyperlink">
    <w:name w:val="Hyperlink"/>
    <w:uiPriority w:val="99"/>
    <w:rsid w:val="00AB6E82"/>
    <w:rPr>
      <w:color w:val="0000FF"/>
      <w:u w:val="single"/>
    </w:rPr>
  </w:style>
  <w:style w:type="paragraph" w:styleId="BalloonText">
    <w:name w:val="Balloon Text"/>
    <w:basedOn w:val="Normal"/>
    <w:link w:val="BalloonTextChar"/>
    <w:uiPriority w:val="99"/>
    <w:semiHidden/>
    <w:unhideWhenUsed/>
    <w:rsid w:val="002E1E59"/>
    <w:rPr>
      <w:rFonts w:ascii="Tahoma" w:hAnsi="Tahoma" w:cs="Tahoma"/>
      <w:sz w:val="16"/>
      <w:szCs w:val="16"/>
    </w:rPr>
  </w:style>
  <w:style w:type="character" w:customStyle="1" w:styleId="BalloonTextChar">
    <w:name w:val="Balloon Text Char"/>
    <w:basedOn w:val="DefaultParagraphFont"/>
    <w:link w:val="BalloonText"/>
    <w:uiPriority w:val="99"/>
    <w:semiHidden/>
    <w:rsid w:val="002E1E59"/>
    <w:rPr>
      <w:rFonts w:ascii="Tahoma" w:eastAsia="Times New Roman" w:hAnsi="Tahoma" w:cs="Tahoma"/>
      <w:sz w:val="16"/>
      <w:szCs w:val="16"/>
    </w:rPr>
  </w:style>
  <w:style w:type="paragraph" w:styleId="Subtitle">
    <w:name w:val="Subtitle"/>
    <w:basedOn w:val="BodyText"/>
    <w:next w:val="Heading3"/>
    <w:link w:val="SubtitleChar"/>
    <w:qFormat/>
    <w:rsid w:val="00AB6E82"/>
    <w:pPr>
      <w:keepNext/>
      <w:spacing w:before="360"/>
      <w:jc w:val="center"/>
    </w:pPr>
    <w:rPr>
      <w:b/>
    </w:rPr>
  </w:style>
  <w:style w:type="character" w:customStyle="1" w:styleId="SubtitleChar">
    <w:name w:val="Subtitle Char"/>
    <w:basedOn w:val="DefaultParagraphFont"/>
    <w:link w:val="Subtitle"/>
    <w:rsid w:val="00AB6E82"/>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B6E82"/>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E1E59"/>
    <w:rPr>
      <w:color w:val="808080"/>
    </w:rPr>
  </w:style>
  <w:style w:type="character" w:customStyle="1" w:styleId="SectionName">
    <w:name w:val="Section Name"/>
    <w:basedOn w:val="DefaultParagraphFont"/>
    <w:uiPriority w:val="1"/>
    <w:qFormat/>
    <w:rsid w:val="00AB6E82"/>
    <w:rPr>
      <w:caps/>
      <w:smallCaps w:val="0"/>
    </w:rPr>
  </w:style>
  <w:style w:type="character" w:customStyle="1" w:styleId="Heading4Char">
    <w:name w:val="Heading 4 Char"/>
    <w:basedOn w:val="DefaultParagraphFont"/>
    <w:link w:val="Heading4"/>
    <w:uiPriority w:val="9"/>
    <w:rsid w:val="00AB6E82"/>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AB6E82"/>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AB6E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B9D2-F260-4200-BD58-483954C5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2</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251: Riprap</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Riprap</dc:title>
  <dc:subject>Special Contract Requirements (SCR)</dc:subject>
  <dc:creator/>
  <cp:lastModifiedBy>Kwock, Greg (FHWA)</cp:lastModifiedBy>
  <cp:revision>9</cp:revision>
  <dcterms:created xsi:type="dcterms:W3CDTF">2015-10-30T17:34:00Z</dcterms:created>
  <dcterms:modified xsi:type="dcterms:W3CDTF">2019-08-06T19:25:00Z</dcterms:modified>
</cp:coreProperties>
</file>