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FC5" w:rsidRDefault="00BF6FC5" w:rsidP="00BF6FC5">
      <w:pPr>
        <w:pStyle w:val="Heading2"/>
      </w:pPr>
      <w:bookmarkStart w:id="0" w:name="_GoBack"/>
      <w:bookmarkEnd w:id="0"/>
      <w:r>
        <w:t xml:space="preserve">Section </w:t>
      </w:r>
      <w:r w:rsidR="00D020E2">
        <w:t>2</w:t>
      </w:r>
      <w:r w:rsidR="001D0467">
        <w:t>04</w:t>
      </w:r>
      <w:r>
        <w:t xml:space="preserve">. — </w:t>
      </w:r>
      <w:r w:rsidR="001D0467" w:rsidRPr="001D0467">
        <w:rPr>
          <w:rStyle w:val="SectionName"/>
        </w:rPr>
        <w:t>E</w:t>
      </w:r>
      <w:r w:rsidR="0099364A">
        <w:rPr>
          <w:rStyle w:val="SectionName"/>
        </w:rPr>
        <w:t>XCAVATION AND EMBANKMENT</w:t>
      </w:r>
    </w:p>
    <w:p w:rsidR="00BF6FC5" w:rsidRDefault="00517E34" w:rsidP="00BF6FC5">
      <w:pPr>
        <w:pStyle w:val="Revisiondate"/>
      </w:pPr>
      <w:r>
        <w:t>11/12/20</w:t>
      </w:r>
      <w:r w:rsidR="006138AF">
        <w:t>–</w:t>
      </w:r>
      <w:r w:rsidR="006138AF" w:rsidRPr="006138AF">
        <w:t xml:space="preserve"> </w:t>
      </w:r>
      <w:r w:rsidR="006138AF">
        <w:t>FP-14</w:t>
      </w:r>
    </w:p>
    <w:p w:rsidR="00D40C64" w:rsidRDefault="00D40C64" w:rsidP="00D40C64">
      <w:pPr>
        <w:pStyle w:val="Subtitle"/>
        <w:keepNext w:val="0"/>
      </w:pPr>
      <w:r>
        <w:t>Constru</w:t>
      </w:r>
      <w:r w:rsidRPr="00D40C64">
        <w:rPr>
          <w:rStyle w:val="SubtitleChar"/>
        </w:rPr>
        <w:t>c</w:t>
      </w:r>
      <w:r>
        <w:t>tion</w:t>
      </w:r>
      <w:r w:rsidR="00D432EF">
        <w:t xml:space="preserve"> Requirements</w:t>
      </w:r>
    </w:p>
    <w:p w:rsidR="00E82098" w:rsidRPr="00E82098" w:rsidRDefault="00E82098" w:rsidP="00E82098">
      <w:pPr>
        <w:pStyle w:val="Directions"/>
        <w:rPr>
          <w:rStyle w:val="DirectionsInfo"/>
        </w:rPr>
      </w:pPr>
      <w:r w:rsidRPr="00E82098">
        <w:rPr>
          <w:rStyle w:val="DirectionsInfo"/>
        </w:rPr>
        <w:t>WFL Specification 08/01/14</w:t>
      </w:r>
      <w:r w:rsidR="00380F49">
        <w:rPr>
          <w:rStyle w:val="DirectionsInfo"/>
        </w:rPr>
        <w:tab/>
        <w:t>2040010</w:t>
      </w:r>
    </w:p>
    <w:p w:rsidR="00E82098" w:rsidRDefault="001D0467" w:rsidP="00E82098">
      <w:pPr>
        <w:pStyle w:val="Directions"/>
      </w:pPr>
      <w:r w:rsidRPr="001D0467">
        <w:t>Include the following when sufficient quantity is available without processing the material</w:t>
      </w:r>
      <w:r w:rsidR="00E82098">
        <w:t>.</w:t>
      </w:r>
    </w:p>
    <w:p w:rsidR="001D0467" w:rsidRPr="001D0467" w:rsidRDefault="001D0467" w:rsidP="00B80BE2">
      <w:pPr>
        <w:pStyle w:val="Heading3"/>
        <w:jc w:val="both"/>
        <w:rPr>
          <w:vanish/>
          <w:specVanish/>
        </w:rPr>
      </w:pPr>
      <w:r>
        <w:t xml:space="preserve">204.06 Roadway Excavation.  </w:t>
      </w:r>
    </w:p>
    <w:p w:rsidR="001D0467" w:rsidRDefault="001D0467" w:rsidP="00B80BE2">
      <w:pPr>
        <w:pStyle w:val="Instructions"/>
      </w:pPr>
      <w:r>
        <w:t>Delete the second to last paragraph and substitute the following</w:t>
      </w:r>
      <w:r w:rsidRPr="0087029E">
        <w:rPr>
          <w:u w:val="none"/>
        </w:rPr>
        <w:t>:</w:t>
      </w:r>
    </w:p>
    <w:p w:rsidR="001D0467" w:rsidRDefault="001D0467" w:rsidP="001D0467">
      <w:pPr>
        <w:pStyle w:val="BodyText"/>
      </w:pPr>
      <w:r>
        <w:t xml:space="preserve">Conserve sufficient quantities of 6-inch (150-millimeter) minus material from the roadway excavation to use for finishing the roadbed.  Sufficient quantities are available within the roadway excavation. Dispose of unsuitable or excess excavation material according to Subsection 204.14. </w:t>
      </w:r>
      <w:r w:rsidR="00B80BE2">
        <w:t xml:space="preserve"> </w:t>
      </w:r>
      <w:r>
        <w:t>Replace shortage of suitable material caused by premature disposal of roadway excavation.</w:t>
      </w:r>
    </w:p>
    <w:p w:rsidR="001D0467" w:rsidRPr="001D0467" w:rsidRDefault="001D0467" w:rsidP="001D0467">
      <w:pPr>
        <w:pStyle w:val="Directions"/>
        <w:rPr>
          <w:rStyle w:val="DirectionsInfo"/>
        </w:rPr>
      </w:pPr>
      <w:r w:rsidRPr="001D0467">
        <w:rPr>
          <w:rStyle w:val="DirectionsInfo"/>
        </w:rPr>
        <w:t>WFL Specification 01/01/14</w:t>
      </w:r>
      <w:r w:rsidR="00380F49">
        <w:rPr>
          <w:rStyle w:val="DirectionsInfo"/>
        </w:rPr>
        <w:tab/>
        <w:t>2040020</w:t>
      </w:r>
    </w:p>
    <w:p w:rsidR="001D0467" w:rsidRDefault="001D0467" w:rsidP="001D0467">
      <w:pPr>
        <w:pStyle w:val="Directions"/>
      </w:pPr>
      <w:r>
        <w:t xml:space="preserve">Include the following when sufficient quantity is available without processing the material. </w:t>
      </w:r>
    </w:p>
    <w:p w:rsidR="001D0467" w:rsidRPr="001D0467" w:rsidRDefault="001D0467" w:rsidP="00B80BE2">
      <w:pPr>
        <w:pStyle w:val="Heading3"/>
        <w:jc w:val="both"/>
        <w:rPr>
          <w:vanish/>
          <w:specVanish/>
        </w:rPr>
      </w:pPr>
      <w:r>
        <w:t xml:space="preserve">204.10 Embankment Construction.  </w:t>
      </w:r>
    </w:p>
    <w:p w:rsidR="001D0467" w:rsidRDefault="001D0467" w:rsidP="00B80BE2">
      <w:pPr>
        <w:pStyle w:val="Instructions"/>
      </w:pPr>
      <w:r>
        <w:t>Add the following to paragraph (b)</w:t>
      </w:r>
      <w:r w:rsidRPr="0087029E">
        <w:rPr>
          <w:u w:val="none"/>
        </w:rPr>
        <w:t>:</w:t>
      </w:r>
    </w:p>
    <w:p w:rsidR="001D0467" w:rsidRDefault="001D0467" w:rsidP="0087029E">
      <w:pPr>
        <w:pStyle w:val="Indent1"/>
      </w:pPr>
      <w:r>
        <w:t>Construct the top 12</w:t>
      </w:r>
      <w:r w:rsidR="00BB6410">
        <w:t> </w:t>
      </w:r>
      <w:r>
        <w:t>inches (300</w:t>
      </w:r>
      <w:r w:rsidR="00BB6410">
        <w:t> </w:t>
      </w:r>
      <w:r>
        <w:t>millimeters) of the embankment with 6</w:t>
      </w:r>
      <w:r w:rsidR="00BB6410">
        <w:noBreakHyphen/>
      </w:r>
      <w:r>
        <w:t>inch (150</w:t>
      </w:r>
      <w:r w:rsidR="00BB6410">
        <w:noBreakHyphen/>
      </w:r>
      <w:r>
        <w:t>millimeter) minus material conserved from the roadway cuts.</w:t>
      </w:r>
    </w:p>
    <w:p w:rsidR="001D0467" w:rsidRPr="00BB6410" w:rsidRDefault="001D0467" w:rsidP="00BB6410">
      <w:pPr>
        <w:pStyle w:val="Directions"/>
        <w:rPr>
          <w:rStyle w:val="DirectionsInfo"/>
        </w:rPr>
      </w:pPr>
      <w:r w:rsidRPr="00BB6410">
        <w:rPr>
          <w:rStyle w:val="DirectionsInfo"/>
        </w:rPr>
        <w:t>WFL Specification</w:t>
      </w:r>
      <w:r w:rsidR="00517E34">
        <w:rPr>
          <w:rStyle w:val="DirectionsInfo"/>
        </w:rPr>
        <w:t>11/12/20</w:t>
      </w:r>
      <w:r w:rsidR="00380F49">
        <w:rPr>
          <w:rStyle w:val="DirectionsInfo"/>
        </w:rPr>
        <w:tab/>
        <w:t>2040030</w:t>
      </w:r>
    </w:p>
    <w:p w:rsidR="001D0467" w:rsidRDefault="001D0467" w:rsidP="00BB6410">
      <w:pPr>
        <w:pStyle w:val="Directions"/>
      </w:pPr>
      <w:r>
        <w:t>Include the following when sufficient quantity is NOT available without processing the material.</w:t>
      </w:r>
    </w:p>
    <w:p w:rsidR="001D0467" w:rsidRPr="00BB6410" w:rsidRDefault="00BB6410" w:rsidP="00B80BE2">
      <w:pPr>
        <w:pStyle w:val="Heading3"/>
        <w:jc w:val="both"/>
        <w:rPr>
          <w:vanish/>
          <w:specVanish/>
        </w:rPr>
      </w:pPr>
      <w:r>
        <w:t xml:space="preserve">204.10 Embankment Construction.  </w:t>
      </w:r>
    </w:p>
    <w:p w:rsidR="001D0467" w:rsidRDefault="001D0467" w:rsidP="00B80BE2">
      <w:pPr>
        <w:pStyle w:val="Instructions"/>
      </w:pPr>
      <w:r>
        <w:t>Add the following to paragraph (b)</w:t>
      </w:r>
      <w:r w:rsidRPr="0087029E">
        <w:rPr>
          <w:u w:val="none"/>
        </w:rPr>
        <w:t>:</w:t>
      </w:r>
    </w:p>
    <w:p w:rsidR="001D0467" w:rsidRDefault="001D0467" w:rsidP="00BB6410">
      <w:pPr>
        <w:pStyle w:val="Indent1"/>
      </w:pPr>
      <w:r>
        <w:t xml:space="preserve">Construct the top 12 inches (300 millimeters) of the embankment with </w:t>
      </w:r>
      <w:r w:rsidR="005D4B13">
        <w:t>select borrow</w:t>
      </w:r>
      <w:r>
        <w:t>.</w:t>
      </w:r>
    </w:p>
    <w:p w:rsidR="00586347" w:rsidRPr="0056369F" w:rsidRDefault="00586347" w:rsidP="00586347">
      <w:pPr>
        <w:pStyle w:val="Directions"/>
        <w:rPr>
          <w:rStyle w:val="DirectionsInfo"/>
        </w:rPr>
      </w:pPr>
      <w:r w:rsidRPr="0056369F">
        <w:rPr>
          <w:rStyle w:val="DirectionsInfo"/>
        </w:rPr>
        <w:t xml:space="preserve">WFL Specification </w:t>
      </w:r>
      <w:r>
        <w:rPr>
          <w:rStyle w:val="DirectionsInfo"/>
        </w:rPr>
        <w:t>03/25/19</w:t>
      </w:r>
      <w:r w:rsidR="00380F49">
        <w:rPr>
          <w:rStyle w:val="DirectionsInfo"/>
        </w:rPr>
        <w:tab/>
        <w:t>2040040</w:t>
      </w:r>
    </w:p>
    <w:p w:rsidR="00586347" w:rsidRDefault="00586347" w:rsidP="00586347">
      <w:pPr>
        <w:pStyle w:val="Directions"/>
      </w:pPr>
      <w:r>
        <w:t>Include the following when work is required in this Section.</w:t>
      </w:r>
    </w:p>
    <w:p w:rsidR="00586347" w:rsidRPr="00BB6410" w:rsidRDefault="00586347" w:rsidP="00586347">
      <w:pPr>
        <w:pStyle w:val="Heading3"/>
        <w:jc w:val="both"/>
        <w:rPr>
          <w:vanish/>
          <w:specVanish/>
        </w:rPr>
      </w:pPr>
      <w:r>
        <w:t xml:space="preserve">204.11(c) Less than 50 percent retained on a No. 4 (4.75-millimeter) sieve.  </w:t>
      </w:r>
    </w:p>
    <w:p w:rsidR="00586347" w:rsidRDefault="00586347" w:rsidP="00586347">
      <w:pPr>
        <w:pStyle w:val="Instructions"/>
      </w:pPr>
      <w:r>
        <w:t>Delete the third paragraph and substitute the following</w:t>
      </w:r>
      <w:r w:rsidRPr="0087029E">
        <w:rPr>
          <w:u w:val="none"/>
        </w:rPr>
        <w:t>:</w:t>
      </w:r>
    </w:p>
    <w:p w:rsidR="00586347" w:rsidRDefault="00586347" w:rsidP="00BB6410">
      <w:pPr>
        <w:pStyle w:val="Indent1"/>
      </w:pPr>
      <w:r>
        <w:t>Use compression-type or vibratory rollers. Compact each layer of material full width to at least 95 percent of the maximum density. Determine the in-place density and moisture content according to AASHTO T 310 or other approved test procedures.</w:t>
      </w:r>
    </w:p>
    <w:p w:rsidR="0056369F" w:rsidRPr="0056369F" w:rsidRDefault="0056369F" w:rsidP="0056369F">
      <w:pPr>
        <w:pStyle w:val="Directions"/>
        <w:rPr>
          <w:rStyle w:val="DirectionsInfo"/>
        </w:rPr>
      </w:pPr>
      <w:r w:rsidRPr="0056369F">
        <w:rPr>
          <w:rStyle w:val="DirectionsInfo"/>
        </w:rPr>
        <w:lastRenderedPageBreak/>
        <w:t xml:space="preserve">WFL Specification </w:t>
      </w:r>
      <w:r w:rsidR="0017176F">
        <w:rPr>
          <w:rStyle w:val="DirectionsInfo"/>
        </w:rPr>
        <w:t>09/17/18</w:t>
      </w:r>
      <w:r w:rsidR="00380F49">
        <w:rPr>
          <w:rStyle w:val="DirectionsInfo"/>
        </w:rPr>
        <w:tab/>
        <w:t>2040050</w:t>
      </w:r>
    </w:p>
    <w:p w:rsidR="0056369F" w:rsidRDefault="0056369F" w:rsidP="0056369F">
      <w:pPr>
        <w:pStyle w:val="Directions"/>
      </w:pPr>
      <w:r>
        <w:t>Include the following when work is required in this Section.</w:t>
      </w:r>
    </w:p>
    <w:p w:rsidR="00382B47" w:rsidRPr="00382B47" w:rsidRDefault="00382B47" w:rsidP="00A6739E">
      <w:pPr>
        <w:pStyle w:val="Heading3"/>
        <w:jc w:val="both"/>
        <w:rPr>
          <w:vanish/>
          <w:specVanish/>
        </w:rPr>
      </w:pPr>
      <w:r>
        <w:t xml:space="preserve">204.13 </w:t>
      </w:r>
      <w:r w:rsidR="00B80BE2">
        <w:t xml:space="preserve">Sloping, Shaping, and </w:t>
      </w:r>
      <w:r>
        <w:t xml:space="preserve">Finishing.  </w:t>
      </w:r>
    </w:p>
    <w:p w:rsidR="00382B47" w:rsidRDefault="00382B47" w:rsidP="00A6739E">
      <w:pPr>
        <w:pStyle w:val="Instructions"/>
      </w:pPr>
      <w:r>
        <w:t xml:space="preserve">Delete </w:t>
      </w:r>
      <w:r w:rsidR="00B80BE2">
        <w:t>paragraph (d)</w:t>
      </w:r>
      <w:r>
        <w:t xml:space="preserve"> and substitute the following</w:t>
      </w:r>
      <w:r w:rsidRPr="00EC7D1F">
        <w:rPr>
          <w:u w:val="none"/>
        </w:rPr>
        <w:t>:</w:t>
      </w:r>
    </w:p>
    <w:p w:rsidR="00382B47" w:rsidRDefault="00524FA5" w:rsidP="0099364A">
      <w:pPr>
        <w:pStyle w:val="Indent1"/>
      </w:pPr>
      <w:r w:rsidRPr="00524FA5">
        <w:rPr>
          <w:b/>
        </w:rPr>
        <w:t>(d) Finishing</w:t>
      </w:r>
      <w:r>
        <w:t xml:space="preserve">.  </w:t>
      </w:r>
      <w:r w:rsidR="00382B47" w:rsidRPr="003A33E2">
        <w:t xml:space="preserve">Remove material larger than 6 inches (150 millimeters) from the top 6 inches (150 millimeters) of the roadbed. </w:t>
      </w:r>
      <w:r w:rsidR="00B80BE2">
        <w:t xml:space="preserve"> </w:t>
      </w:r>
      <w:r w:rsidR="00382B47" w:rsidRPr="003A33E2">
        <w:t>Remove unsuitable material from the roadbed, and replace it with suitable material.</w:t>
      </w:r>
    </w:p>
    <w:p w:rsidR="00382B47" w:rsidRPr="00524FA5" w:rsidRDefault="00D34F2A" w:rsidP="0099364A">
      <w:pPr>
        <w:pStyle w:val="Indent2"/>
      </w:pPr>
      <w:r>
        <w:rPr>
          <w:b/>
        </w:rPr>
        <w:t xml:space="preserve">(1) </w:t>
      </w:r>
      <w:r w:rsidR="00382B47" w:rsidRPr="00524FA5">
        <w:rPr>
          <w:b/>
        </w:rPr>
        <w:t>AMG method.</w:t>
      </w:r>
      <w:r w:rsidR="00382B47" w:rsidRPr="00524FA5">
        <w:t xml:space="preserve">  Finish roadbeds that are compacted according to Subsection 204.11(b) and (c) to within ±0.05 foot (±15 millimeters) of the </w:t>
      </w:r>
      <w:r w:rsidRPr="00524FA5">
        <w:t>design</w:t>
      </w:r>
      <w:r w:rsidR="00382B47" w:rsidRPr="00524FA5">
        <w:t xml:space="preserve"> line and grade. </w:t>
      </w:r>
      <w:r w:rsidR="00A6739E">
        <w:t xml:space="preserve"> </w:t>
      </w:r>
      <w:r w:rsidR="00382B47" w:rsidRPr="00524FA5">
        <w:t xml:space="preserve">Finish roadbeds that are compacted according to Subsection 204.11(a) to within ±0.10 foot (±30 millimeters) of the </w:t>
      </w:r>
      <w:r w:rsidRPr="00524FA5">
        <w:t>design</w:t>
      </w:r>
      <w:r w:rsidR="00382B47" w:rsidRPr="00524FA5">
        <w:t xml:space="preserve"> line and grade. </w:t>
      </w:r>
      <w:r w:rsidR="00A6739E">
        <w:t xml:space="preserve"> </w:t>
      </w:r>
      <w:r w:rsidR="00382B47" w:rsidRPr="00524FA5">
        <w:t xml:space="preserve">Finish ditch cross-sections to within ±0.10 feet (±30 millimeters) of the </w:t>
      </w:r>
      <w:r w:rsidRPr="00524FA5">
        <w:t>design</w:t>
      </w:r>
      <w:r w:rsidR="00382B47" w:rsidRPr="00524FA5">
        <w:t xml:space="preserve"> line and grade. </w:t>
      </w:r>
      <w:r w:rsidR="00A6739E">
        <w:t xml:space="preserve"> </w:t>
      </w:r>
      <w:r w:rsidR="00382B47" w:rsidRPr="00524FA5">
        <w:t>Maintain proper ditch drainage.</w:t>
      </w:r>
    </w:p>
    <w:p w:rsidR="0056369F" w:rsidRDefault="00D34F2A" w:rsidP="0099364A">
      <w:pPr>
        <w:pStyle w:val="Indent2"/>
      </w:pPr>
      <w:r w:rsidRPr="00524FA5">
        <w:rPr>
          <w:b/>
        </w:rPr>
        <w:t xml:space="preserve">(2) </w:t>
      </w:r>
      <w:r w:rsidR="00382B47" w:rsidRPr="00524FA5">
        <w:rPr>
          <w:b/>
        </w:rPr>
        <w:t>Conventional survey method</w:t>
      </w:r>
      <w:r w:rsidR="00382B47" w:rsidRPr="00382B47">
        <w:rPr>
          <w:b/>
        </w:rPr>
        <w:t>.</w:t>
      </w:r>
      <w:r w:rsidR="00382B47">
        <w:t xml:space="preserve">  </w:t>
      </w:r>
      <w:r w:rsidR="00382B47" w:rsidRPr="003A33E2">
        <w:t xml:space="preserve">Finish roadbeds that are compacted according to Subsection 204.11(b) and (c) to within ±0.05 foot (±15 millimeters) of the staked line and grade. </w:t>
      </w:r>
      <w:r w:rsidR="00A6739E">
        <w:t xml:space="preserve"> </w:t>
      </w:r>
      <w:r w:rsidR="00382B47" w:rsidRPr="003A33E2">
        <w:t xml:space="preserve">Finish roadbeds that are compacted according to Subsection 204.11(a) to within ±0.10 foot (±30 millimeters) of the staked line and grade. </w:t>
      </w:r>
      <w:r w:rsidR="00A6739E">
        <w:t xml:space="preserve"> </w:t>
      </w:r>
      <w:r w:rsidR="00382B47" w:rsidRPr="003A33E2">
        <w:t xml:space="preserve">Finish ditch cross-sections to within ±0.10 feet (±30 millimeters) of the staked line and grade. </w:t>
      </w:r>
      <w:r w:rsidR="00A6739E">
        <w:t xml:space="preserve"> </w:t>
      </w:r>
      <w:r w:rsidR="00382B47" w:rsidRPr="003A33E2">
        <w:t>Maintain proper ditch drainage.</w:t>
      </w:r>
    </w:p>
    <w:p w:rsidR="001D0467" w:rsidRPr="00BB6410" w:rsidRDefault="00BB6410" w:rsidP="00BB6410">
      <w:pPr>
        <w:pStyle w:val="Directions"/>
        <w:rPr>
          <w:rStyle w:val="DirectionsInfo"/>
        </w:rPr>
      </w:pPr>
      <w:r w:rsidRPr="00BB6410">
        <w:rPr>
          <w:rStyle w:val="DirectionsInfo"/>
        </w:rPr>
        <w:t xml:space="preserve">WFL Specification </w:t>
      </w:r>
      <w:r w:rsidR="0017176F">
        <w:rPr>
          <w:rStyle w:val="DirectionsInfo"/>
        </w:rPr>
        <w:t>09/17/18</w:t>
      </w:r>
      <w:r w:rsidR="00380F49">
        <w:rPr>
          <w:rStyle w:val="DirectionsInfo"/>
        </w:rPr>
        <w:tab/>
        <w:t>2040060</w:t>
      </w:r>
    </w:p>
    <w:p w:rsidR="001D0467" w:rsidRDefault="001D0467" w:rsidP="00BB6410">
      <w:pPr>
        <w:pStyle w:val="Directions"/>
      </w:pPr>
      <w:r>
        <w:t xml:space="preserve">Include the following </w:t>
      </w:r>
      <w:r w:rsidR="00EC7D1F">
        <w:t>when disposal sites are designated</w:t>
      </w:r>
      <w:r>
        <w:t>.</w:t>
      </w:r>
      <w:r w:rsidR="00BB6410">
        <w:t xml:space="preserve"> </w:t>
      </w:r>
    </w:p>
    <w:p w:rsidR="00BB6410" w:rsidRPr="00BB6410" w:rsidRDefault="001D0467" w:rsidP="00A6739E">
      <w:pPr>
        <w:pStyle w:val="Heading3"/>
        <w:jc w:val="both"/>
        <w:rPr>
          <w:vanish/>
          <w:specVanish/>
        </w:rPr>
      </w:pPr>
      <w:r>
        <w:t>204.14 Disposal of Unsuitable or Excess Material.</w:t>
      </w:r>
      <w:r w:rsidR="00BB6410">
        <w:t xml:space="preserve"> </w:t>
      </w:r>
      <w:r>
        <w:t xml:space="preserve"> </w:t>
      </w:r>
    </w:p>
    <w:p w:rsidR="001D0467" w:rsidRDefault="00EC7D1F" w:rsidP="00A6739E">
      <w:pPr>
        <w:pStyle w:val="Instructions"/>
      </w:pPr>
      <w:r>
        <w:t>Add</w:t>
      </w:r>
      <w:r w:rsidR="001D0467">
        <w:t xml:space="preserve"> the following</w:t>
      </w:r>
      <w:r w:rsidR="001D0467" w:rsidRPr="00EC7D1F">
        <w:rPr>
          <w:u w:val="none"/>
        </w:rPr>
        <w:t>:</w:t>
      </w:r>
    </w:p>
    <w:p w:rsidR="001D0467" w:rsidRDefault="001D0467" w:rsidP="001D0467">
      <w:pPr>
        <w:pStyle w:val="BodyText"/>
      </w:pPr>
      <w:r>
        <w:t xml:space="preserve">Unsuitable or excess material may be disposed of at [INSERT </w:t>
      </w:r>
      <w:r w:rsidR="00EC7D1F">
        <w:t xml:space="preserve">DISPOSAL SITE </w:t>
      </w:r>
      <w:r>
        <w:t xml:space="preserve">LOCATION(S)]. </w:t>
      </w:r>
    </w:p>
    <w:p w:rsidR="001D0467" w:rsidRPr="00BB6410" w:rsidRDefault="00BB6410" w:rsidP="00BB6410">
      <w:pPr>
        <w:pStyle w:val="Directions"/>
        <w:rPr>
          <w:rStyle w:val="DirectionsInfo"/>
        </w:rPr>
      </w:pPr>
      <w:r w:rsidRPr="00BB6410">
        <w:rPr>
          <w:rStyle w:val="DirectionsInfo"/>
        </w:rPr>
        <w:t xml:space="preserve">WFL Specification </w:t>
      </w:r>
      <w:r w:rsidR="001D0D4F">
        <w:rPr>
          <w:rStyle w:val="DirectionsInfo"/>
        </w:rPr>
        <w:t>09/17/18</w:t>
      </w:r>
      <w:r w:rsidR="00380F49">
        <w:rPr>
          <w:rStyle w:val="DirectionsInfo"/>
        </w:rPr>
        <w:tab/>
        <w:t>2040070</w:t>
      </w:r>
    </w:p>
    <w:p w:rsidR="001D0467" w:rsidRDefault="001D0467" w:rsidP="00BB6410">
      <w:pPr>
        <w:pStyle w:val="Directions"/>
      </w:pPr>
      <w:r>
        <w:t>Use the following when watering and compaction of the disposal site is required.</w:t>
      </w:r>
    </w:p>
    <w:p w:rsidR="001D0467" w:rsidRDefault="001D0467" w:rsidP="001D0467">
      <w:pPr>
        <w:pStyle w:val="BodyText"/>
      </w:pPr>
      <w:r>
        <w:t xml:space="preserve">Water and compact material disposed of at [INSERT </w:t>
      </w:r>
      <w:r w:rsidR="00EC7D1F">
        <w:t xml:space="preserve">DISPOSAL SITE </w:t>
      </w:r>
      <w:r>
        <w:t>LOCATION(S)].</w:t>
      </w:r>
    </w:p>
    <w:p w:rsidR="001D0467" w:rsidRDefault="001D0467" w:rsidP="00BB6410">
      <w:pPr>
        <w:pStyle w:val="Subtitle"/>
      </w:pPr>
      <w:r>
        <w:lastRenderedPageBreak/>
        <w:t>Measurement</w:t>
      </w:r>
    </w:p>
    <w:p w:rsidR="00BB6410" w:rsidRPr="00BB6410" w:rsidRDefault="00BB6410" w:rsidP="00BB6410">
      <w:pPr>
        <w:pStyle w:val="Directions"/>
        <w:rPr>
          <w:rStyle w:val="DirectionsInfo"/>
        </w:rPr>
      </w:pPr>
      <w:r w:rsidRPr="00BB6410">
        <w:rPr>
          <w:rStyle w:val="DirectionsInfo"/>
        </w:rPr>
        <w:t xml:space="preserve">WFL Specification </w:t>
      </w:r>
      <w:r w:rsidR="0017176F">
        <w:rPr>
          <w:rStyle w:val="DirectionsInfo"/>
        </w:rPr>
        <w:t>09/17/18</w:t>
      </w:r>
      <w:r w:rsidR="00380F49">
        <w:rPr>
          <w:rStyle w:val="DirectionsInfo"/>
        </w:rPr>
        <w:tab/>
        <w:t>2040080</w:t>
      </w:r>
    </w:p>
    <w:p w:rsidR="001D0467" w:rsidRDefault="001D0467" w:rsidP="00BB6410">
      <w:pPr>
        <w:pStyle w:val="Directions"/>
      </w:pPr>
      <w:r>
        <w:t>Include the following when work is required under this Section, with the following exceptions:</w:t>
      </w:r>
    </w:p>
    <w:p w:rsidR="00BB6410" w:rsidRDefault="001D0467" w:rsidP="00BB6410">
      <w:pPr>
        <w:pStyle w:val="Directions"/>
        <w:numPr>
          <w:ilvl w:val="0"/>
          <w:numId w:val="18"/>
        </w:numPr>
        <w:tabs>
          <w:tab w:val="clear" w:pos="360"/>
        </w:tabs>
        <w:ind w:left="360"/>
      </w:pPr>
      <w:r>
        <w:t>Do not use when roadway excavation is measured by Contract Quantity</w:t>
      </w:r>
    </w:p>
    <w:p w:rsidR="001D0467" w:rsidRDefault="001D0467" w:rsidP="00BB6410">
      <w:pPr>
        <w:pStyle w:val="Directions"/>
        <w:numPr>
          <w:ilvl w:val="0"/>
          <w:numId w:val="18"/>
        </w:numPr>
        <w:tabs>
          <w:tab w:val="clear" w:pos="360"/>
        </w:tabs>
        <w:ind w:left="360"/>
      </w:pPr>
      <w:r>
        <w:t>Do not use when confidence in roadway excavation quantity is low (i.e., limited survey)</w:t>
      </w:r>
    </w:p>
    <w:p w:rsidR="001D0467" w:rsidRDefault="001D0467" w:rsidP="00BB6410">
      <w:pPr>
        <w:pStyle w:val="Directions"/>
      </w:pPr>
      <w:r>
        <w:t>Coordinate with 152.04 and 152.05(c)</w:t>
      </w:r>
    </w:p>
    <w:p w:rsidR="001D0467" w:rsidRPr="00BB6410" w:rsidRDefault="00BB6410" w:rsidP="00A6739E">
      <w:pPr>
        <w:pStyle w:val="Heading3"/>
        <w:jc w:val="both"/>
        <w:rPr>
          <w:vanish/>
          <w:specVanish/>
        </w:rPr>
      </w:pPr>
      <w:r>
        <w:t xml:space="preserve">204.16  </w:t>
      </w:r>
    </w:p>
    <w:p w:rsidR="001D0467" w:rsidRDefault="001D0467" w:rsidP="00A6739E">
      <w:pPr>
        <w:pStyle w:val="Instructions"/>
      </w:pPr>
      <w:r>
        <w:t>Add the following to paragraph (a)(1)(a)</w:t>
      </w:r>
      <w:r w:rsidRPr="00EC7D1F">
        <w:rPr>
          <w:u w:val="none"/>
        </w:rPr>
        <w:t>:</w:t>
      </w:r>
    </w:p>
    <w:p w:rsidR="001D0467" w:rsidRDefault="001D0467" w:rsidP="00BB6410">
      <w:pPr>
        <w:pStyle w:val="Indent3"/>
      </w:pPr>
      <w:r>
        <w:t xml:space="preserve">Use the design volume. </w:t>
      </w:r>
      <w:r w:rsidR="00A6739E">
        <w:t xml:space="preserve"> </w:t>
      </w:r>
      <w:r>
        <w:t>The design volume is defined as the bid schedule quantity less any allowance, as shown in the summary of quantities sheet of the plans.  This volume is subject to adjustments resulting from changes to slope stakes according to Subsection</w:t>
      </w:r>
      <w:r w:rsidR="00BB6410">
        <w:t> </w:t>
      </w:r>
      <w:r>
        <w:t>152.05(d).</w:t>
      </w:r>
    </w:p>
    <w:p w:rsidR="007F2EE7" w:rsidRDefault="007F2EE7" w:rsidP="001B6097">
      <w:pPr>
        <w:pStyle w:val="Directions"/>
        <w:rPr>
          <w:rStyle w:val="DirectionsInfo"/>
        </w:rPr>
      </w:pPr>
      <w:r>
        <w:rPr>
          <w:rStyle w:val="DirectionsInfo"/>
        </w:rPr>
        <w:t xml:space="preserve">WFL Specification </w:t>
      </w:r>
      <w:r w:rsidR="00517E34">
        <w:rPr>
          <w:rStyle w:val="DirectionsInfo"/>
        </w:rPr>
        <w:t>11/12/20</w:t>
      </w:r>
      <w:r>
        <w:rPr>
          <w:rStyle w:val="DirectionsInfo"/>
        </w:rPr>
        <w:tab/>
        <w:t>2040090</w:t>
      </w:r>
    </w:p>
    <w:p w:rsidR="007F2EE7" w:rsidRDefault="007F2EE7" w:rsidP="001B6097">
      <w:pPr>
        <w:pStyle w:val="Directions"/>
        <w:rPr>
          <w:rStyle w:val="DirectionsInfo"/>
          <w:color w:val="330000"/>
          <w:sz w:val="20"/>
          <w:szCs w:val="24"/>
          <w:u w:val="none"/>
          <w:bdr w:val="none" w:sz="0" w:space="0" w:color="auto"/>
        </w:rPr>
      </w:pPr>
      <w:r>
        <w:rPr>
          <w:rStyle w:val="DirectionsInfo"/>
          <w:color w:val="330000"/>
          <w:sz w:val="20"/>
          <w:szCs w:val="24"/>
          <w:u w:val="none"/>
          <w:bdr w:val="none" w:sz="0" w:space="0" w:color="auto"/>
        </w:rPr>
        <w:t>Include the following when Unclassified borrow, Select borrow, or Topping pay items are required.</w:t>
      </w:r>
    </w:p>
    <w:p w:rsidR="007F2EE7" w:rsidRPr="001B6097" w:rsidRDefault="007F2EE7" w:rsidP="001B6097">
      <w:pPr>
        <w:pStyle w:val="Heading3"/>
        <w:rPr>
          <w:rStyle w:val="DirectionsInfo"/>
          <w:vanish/>
          <w:color w:val="auto"/>
          <w:sz w:val="24"/>
          <w:szCs w:val="26"/>
          <w:u w:val="none"/>
          <w:bdr w:val="none" w:sz="0" w:space="0" w:color="auto"/>
          <w:specVanish/>
        </w:rPr>
      </w:pPr>
      <w:r>
        <w:rPr>
          <w:rStyle w:val="DirectionsInfo"/>
          <w:color w:val="auto"/>
          <w:sz w:val="24"/>
          <w:szCs w:val="26"/>
          <w:u w:val="none"/>
          <w:bdr w:val="none" w:sz="0" w:space="0" w:color="auto"/>
        </w:rPr>
        <w:t>204.16</w:t>
      </w:r>
      <w:r w:rsidR="000F2D91">
        <w:rPr>
          <w:rStyle w:val="DirectionsInfo"/>
          <w:color w:val="auto"/>
          <w:sz w:val="24"/>
          <w:szCs w:val="26"/>
          <w:u w:val="none"/>
          <w:bdr w:val="none" w:sz="0" w:space="0" w:color="auto"/>
        </w:rPr>
        <w:t>(b) Unclassified borrow, select borrow, and topping.</w:t>
      </w:r>
      <w:r>
        <w:rPr>
          <w:rStyle w:val="DirectionsInfo"/>
          <w:color w:val="auto"/>
          <w:sz w:val="24"/>
          <w:szCs w:val="26"/>
          <w:u w:val="none"/>
          <w:bdr w:val="none" w:sz="0" w:space="0" w:color="auto"/>
        </w:rPr>
        <w:t xml:space="preserve">  </w:t>
      </w:r>
    </w:p>
    <w:p w:rsidR="007F2EE7" w:rsidRDefault="007F2EE7" w:rsidP="001B6097">
      <w:pPr>
        <w:pStyle w:val="Instructions"/>
      </w:pPr>
      <w:r>
        <w:t xml:space="preserve">Delete the </w:t>
      </w:r>
      <w:r w:rsidR="00CC1376">
        <w:t xml:space="preserve">text of the </w:t>
      </w:r>
      <w:r w:rsidR="000F2D91">
        <w:t>first paragraph</w:t>
      </w:r>
      <w:r>
        <w:t xml:space="preserve"> </w:t>
      </w:r>
      <w:r w:rsidR="00D32953">
        <w:t>and substitute the following:</w:t>
      </w:r>
    </w:p>
    <w:p w:rsidR="00D32953" w:rsidRPr="007F2EE7" w:rsidRDefault="00D32953" w:rsidP="001B6097">
      <w:pPr>
        <w:pStyle w:val="Indent1"/>
      </w:pPr>
      <w:r>
        <w:t>When measuring by the cubic yard, measure in-place.</w:t>
      </w:r>
    </w:p>
    <w:sectPr w:rsidR="00D32953" w:rsidRPr="007F2EE7" w:rsidSect="00D6374F">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A11" w:rsidRDefault="00104A11" w:rsidP="001A6D08">
      <w:r>
        <w:separator/>
      </w:r>
    </w:p>
  </w:endnote>
  <w:endnote w:type="continuationSeparator" w:id="0">
    <w:p w:rsidR="00104A11" w:rsidRDefault="00104A11"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A11" w:rsidRDefault="00104A11" w:rsidP="001A6D08">
      <w:r>
        <w:separator/>
      </w:r>
    </w:p>
  </w:footnote>
  <w:footnote w:type="continuationSeparator" w:id="0">
    <w:p w:rsidR="00104A11" w:rsidRDefault="00104A11" w:rsidP="001A6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2" w15:restartNumberingAfterBreak="0">
    <w:nsid w:val="39007B47"/>
    <w:multiLevelType w:val="hybridMultilevel"/>
    <w:tmpl w:val="E3000080"/>
    <w:lvl w:ilvl="0" w:tplc="69A688F0">
      <w:start w:val="555"/>
      <w:numFmt w:val="bullet"/>
      <w:lvlText w:val=""/>
      <w:lvlJc w:val="left"/>
      <w:pPr>
        <w:ind w:left="465" w:hanging="360"/>
      </w:pPr>
      <w:rPr>
        <w:rFonts w:ascii="Symbol" w:eastAsia="Times New Roman"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3"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A3A7FC2"/>
    <w:multiLevelType w:val="hybridMultilevel"/>
    <w:tmpl w:val="CE0C5956"/>
    <w:lvl w:ilvl="0" w:tplc="6E0E7F30">
      <w:start w:val="204"/>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77E566A8"/>
    <w:multiLevelType w:val="hybridMultilevel"/>
    <w:tmpl w:val="764A5948"/>
    <w:lvl w:ilvl="0" w:tplc="14C2C5D2">
      <w:start w:val="1"/>
      <w:numFmt w:val="decimal"/>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9"/>
  </w:num>
  <w:num w:numId="3">
    <w:abstractNumId w:val="9"/>
  </w:num>
  <w:num w:numId="4">
    <w:abstractNumId w:val="7"/>
  </w:num>
  <w:num w:numId="5">
    <w:abstractNumId w:val="14"/>
  </w:num>
  <w:num w:numId="6">
    <w:abstractNumId w:val="9"/>
  </w:num>
  <w:num w:numId="7">
    <w:abstractNumId w:val="10"/>
  </w:num>
  <w:num w:numId="8">
    <w:abstractNumId w:val="13"/>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7D"/>
    <w:rsid w:val="00000709"/>
    <w:rsid w:val="0000729A"/>
    <w:rsid w:val="00015C4F"/>
    <w:rsid w:val="00027A97"/>
    <w:rsid w:val="0006006C"/>
    <w:rsid w:val="000611B0"/>
    <w:rsid w:val="00061B9B"/>
    <w:rsid w:val="0006675B"/>
    <w:rsid w:val="00077E58"/>
    <w:rsid w:val="00080280"/>
    <w:rsid w:val="00085B1C"/>
    <w:rsid w:val="000A326D"/>
    <w:rsid w:val="000A5F8B"/>
    <w:rsid w:val="000B02C3"/>
    <w:rsid w:val="000B771C"/>
    <w:rsid w:val="000C2ED6"/>
    <w:rsid w:val="000C7B01"/>
    <w:rsid w:val="000E2769"/>
    <w:rsid w:val="000F2D91"/>
    <w:rsid w:val="001001F3"/>
    <w:rsid w:val="00100E7A"/>
    <w:rsid w:val="00104A11"/>
    <w:rsid w:val="001108CD"/>
    <w:rsid w:val="00137CB9"/>
    <w:rsid w:val="001409D7"/>
    <w:rsid w:val="00156977"/>
    <w:rsid w:val="0017176F"/>
    <w:rsid w:val="00192CD1"/>
    <w:rsid w:val="001A23FF"/>
    <w:rsid w:val="001A6D08"/>
    <w:rsid w:val="001B6097"/>
    <w:rsid w:val="001D0467"/>
    <w:rsid w:val="001D0D4F"/>
    <w:rsid w:val="001F326C"/>
    <w:rsid w:val="00202C7B"/>
    <w:rsid w:val="0021605B"/>
    <w:rsid w:val="00242E65"/>
    <w:rsid w:val="00250DBE"/>
    <w:rsid w:val="00274BAE"/>
    <w:rsid w:val="002800F5"/>
    <w:rsid w:val="00296EE1"/>
    <w:rsid w:val="002A763D"/>
    <w:rsid w:val="002B696B"/>
    <w:rsid w:val="002C3ED6"/>
    <w:rsid w:val="002C576E"/>
    <w:rsid w:val="002E4ECB"/>
    <w:rsid w:val="002F41AD"/>
    <w:rsid w:val="00312EB1"/>
    <w:rsid w:val="0031368B"/>
    <w:rsid w:val="00334686"/>
    <w:rsid w:val="0033507C"/>
    <w:rsid w:val="00340F19"/>
    <w:rsid w:val="00353FBA"/>
    <w:rsid w:val="00364E7E"/>
    <w:rsid w:val="00367665"/>
    <w:rsid w:val="00372374"/>
    <w:rsid w:val="00374D9D"/>
    <w:rsid w:val="00380F49"/>
    <w:rsid w:val="00382B47"/>
    <w:rsid w:val="003D6104"/>
    <w:rsid w:val="003E2F04"/>
    <w:rsid w:val="003E55C2"/>
    <w:rsid w:val="003E7FF6"/>
    <w:rsid w:val="003F21CA"/>
    <w:rsid w:val="00400364"/>
    <w:rsid w:val="00426B2D"/>
    <w:rsid w:val="00434231"/>
    <w:rsid w:val="00436D09"/>
    <w:rsid w:val="0044012A"/>
    <w:rsid w:val="004431AE"/>
    <w:rsid w:val="004547DC"/>
    <w:rsid w:val="00481098"/>
    <w:rsid w:val="00482CBF"/>
    <w:rsid w:val="004847A6"/>
    <w:rsid w:val="0049095F"/>
    <w:rsid w:val="004A4C22"/>
    <w:rsid w:val="004D093B"/>
    <w:rsid w:val="004E0012"/>
    <w:rsid w:val="004F22D4"/>
    <w:rsid w:val="00506F5A"/>
    <w:rsid w:val="00517E34"/>
    <w:rsid w:val="00524FA5"/>
    <w:rsid w:val="00536499"/>
    <w:rsid w:val="0054526F"/>
    <w:rsid w:val="005561AC"/>
    <w:rsid w:val="0056369F"/>
    <w:rsid w:val="00570369"/>
    <w:rsid w:val="00585128"/>
    <w:rsid w:val="00586347"/>
    <w:rsid w:val="005A4A2C"/>
    <w:rsid w:val="005C4DCE"/>
    <w:rsid w:val="005C5684"/>
    <w:rsid w:val="005C58A6"/>
    <w:rsid w:val="005D4B13"/>
    <w:rsid w:val="005D7DD8"/>
    <w:rsid w:val="005E313F"/>
    <w:rsid w:val="005F6C3E"/>
    <w:rsid w:val="006125CF"/>
    <w:rsid w:val="006138AF"/>
    <w:rsid w:val="006175D2"/>
    <w:rsid w:val="006406AC"/>
    <w:rsid w:val="006424ED"/>
    <w:rsid w:val="00642C55"/>
    <w:rsid w:val="00651F6F"/>
    <w:rsid w:val="00693D19"/>
    <w:rsid w:val="006B6987"/>
    <w:rsid w:val="006D37EE"/>
    <w:rsid w:val="006E0520"/>
    <w:rsid w:val="006E6685"/>
    <w:rsid w:val="00703393"/>
    <w:rsid w:val="00706A61"/>
    <w:rsid w:val="00724C7E"/>
    <w:rsid w:val="00731A2D"/>
    <w:rsid w:val="0073684B"/>
    <w:rsid w:val="0074491F"/>
    <w:rsid w:val="007515AF"/>
    <w:rsid w:val="007A4004"/>
    <w:rsid w:val="007A528C"/>
    <w:rsid w:val="007C4CE9"/>
    <w:rsid w:val="007C5843"/>
    <w:rsid w:val="007D4400"/>
    <w:rsid w:val="007E44C6"/>
    <w:rsid w:val="007E62C2"/>
    <w:rsid w:val="007F2EE7"/>
    <w:rsid w:val="00810C49"/>
    <w:rsid w:val="0081676A"/>
    <w:rsid w:val="00816C75"/>
    <w:rsid w:val="0082064B"/>
    <w:rsid w:val="008225E4"/>
    <w:rsid w:val="008273E3"/>
    <w:rsid w:val="00866E7D"/>
    <w:rsid w:val="0087029E"/>
    <w:rsid w:val="00875923"/>
    <w:rsid w:val="00877DF1"/>
    <w:rsid w:val="00884457"/>
    <w:rsid w:val="008A196E"/>
    <w:rsid w:val="008B67FA"/>
    <w:rsid w:val="008C37BA"/>
    <w:rsid w:val="008C4ACC"/>
    <w:rsid w:val="008C6270"/>
    <w:rsid w:val="008D3C9C"/>
    <w:rsid w:val="00912623"/>
    <w:rsid w:val="00912762"/>
    <w:rsid w:val="00916FF9"/>
    <w:rsid w:val="00940989"/>
    <w:rsid w:val="00947F82"/>
    <w:rsid w:val="00954EF6"/>
    <w:rsid w:val="009631FC"/>
    <w:rsid w:val="0098079B"/>
    <w:rsid w:val="00983675"/>
    <w:rsid w:val="0099255C"/>
    <w:rsid w:val="00992A22"/>
    <w:rsid w:val="009932EA"/>
    <w:rsid w:val="0099364A"/>
    <w:rsid w:val="009B0D01"/>
    <w:rsid w:val="009E4E15"/>
    <w:rsid w:val="009F4BFE"/>
    <w:rsid w:val="009F5971"/>
    <w:rsid w:val="00A01856"/>
    <w:rsid w:val="00A146F3"/>
    <w:rsid w:val="00A17227"/>
    <w:rsid w:val="00A21C8D"/>
    <w:rsid w:val="00A33CF3"/>
    <w:rsid w:val="00A36BFE"/>
    <w:rsid w:val="00A409E5"/>
    <w:rsid w:val="00A50514"/>
    <w:rsid w:val="00A50FEA"/>
    <w:rsid w:val="00A54AD7"/>
    <w:rsid w:val="00A63D04"/>
    <w:rsid w:val="00A6739E"/>
    <w:rsid w:val="00A83DED"/>
    <w:rsid w:val="00A90991"/>
    <w:rsid w:val="00A93935"/>
    <w:rsid w:val="00AB26A0"/>
    <w:rsid w:val="00AB5FDF"/>
    <w:rsid w:val="00AC5626"/>
    <w:rsid w:val="00AC58B2"/>
    <w:rsid w:val="00AE0D77"/>
    <w:rsid w:val="00B05569"/>
    <w:rsid w:val="00B11A06"/>
    <w:rsid w:val="00B1227C"/>
    <w:rsid w:val="00B13514"/>
    <w:rsid w:val="00B142D1"/>
    <w:rsid w:val="00B26BDB"/>
    <w:rsid w:val="00B518B2"/>
    <w:rsid w:val="00B573D2"/>
    <w:rsid w:val="00B72022"/>
    <w:rsid w:val="00B80BE2"/>
    <w:rsid w:val="00B93A31"/>
    <w:rsid w:val="00BA02CE"/>
    <w:rsid w:val="00BA6CDB"/>
    <w:rsid w:val="00BB1223"/>
    <w:rsid w:val="00BB4D4C"/>
    <w:rsid w:val="00BB6410"/>
    <w:rsid w:val="00BE373C"/>
    <w:rsid w:val="00BF329A"/>
    <w:rsid w:val="00BF6FC5"/>
    <w:rsid w:val="00C00533"/>
    <w:rsid w:val="00C00AB3"/>
    <w:rsid w:val="00C07304"/>
    <w:rsid w:val="00C171C7"/>
    <w:rsid w:val="00C2408C"/>
    <w:rsid w:val="00C311FA"/>
    <w:rsid w:val="00C452E8"/>
    <w:rsid w:val="00C742CB"/>
    <w:rsid w:val="00C82FBA"/>
    <w:rsid w:val="00C844E5"/>
    <w:rsid w:val="00C93F49"/>
    <w:rsid w:val="00CA6EB6"/>
    <w:rsid w:val="00CA7CD6"/>
    <w:rsid w:val="00CB0831"/>
    <w:rsid w:val="00CC1376"/>
    <w:rsid w:val="00CD13EB"/>
    <w:rsid w:val="00CD6F29"/>
    <w:rsid w:val="00D020E2"/>
    <w:rsid w:val="00D04829"/>
    <w:rsid w:val="00D15320"/>
    <w:rsid w:val="00D26DCE"/>
    <w:rsid w:val="00D32953"/>
    <w:rsid w:val="00D34F2A"/>
    <w:rsid w:val="00D37E87"/>
    <w:rsid w:val="00D405AF"/>
    <w:rsid w:val="00D40C64"/>
    <w:rsid w:val="00D4154F"/>
    <w:rsid w:val="00D42631"/>
    <w:rsid w:val="00D432EF"/>
    <w:rsid w:val="00D6374F"/>
    <w:rsid w:val="00D80DFD"/>
    <w:rsid w:val="00DB1302"/>
    <w:rsid w:val="00DB527D"/>
    <w:rsid w:val="00DE3909"/>
    <w:rsid w:val="00E048DB"/>
    <w:rsid w:val="00E0667F"/>
    <w:rsid w:val="00E079BB"/>
    <w:rsid w:val="00E27F19"/>
    <w:rsid w:val="00E32930"/>
    <w:rsid w:val="00E33526"/>
    <w:rsid w:val="00E424A4"/>
    <w:rsid w:val="00E711D4"/>
    <w:rsid w:val="00E82098"/>
    <w:rsid w:val="00EA1E05"/>
    <w:rsid w:val="00EC282D"/>
    <w:rsid w:val="00EC57E6"/>
    <w:rsid w:val="00EC5A3D"/>
    <w:rsid w:val="00EC7D1F"/>
    <w:rsid w:val="00ED1CF4"/>
    <w:rsid w:val="00EF17B4"/>
    <w:rsid w:val="00EF3778"/>
    <w:rsid w:val="00F15AB5"/>
    <w:rsid w:val="00F241FD"/>
    <w:rsid w:val="00F2792C"/>
    <w:rsid w:val="00F348EA"/>
    <w:rsid w:val="00F44269"/>
    <w:rsid w:val="00F47710"/>
    <w:rsid w:val="00F5212F"/>
    <w:rsid w:val="00F563BB"/>
    <w:rsid w:val="00F63E3C"/>
    <w:rsid w:val="00F66AFA"/>
    <w:rsid w:val="00F76130"/>
    <w:rsid w:val="00F9602D"/>
    <w:rsid w:val="00FA4149"/>
    <w:rsid w:val="00FA6AE8"/>
    <w:rsid w:val="00FB76B0"/>
    <w:rsid w:val="00FC7BF9"/>
    <w:rsid w:val="00FD12D4"/>
    <w:rsid w:val="00FE0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AFBEA5-481C-4A62-B8F0-9F4BFFEF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64A"/>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99364A"/>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99364A"/>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99364A"/>
    <w:pPr>
      <w:keepNext/>
      <w:spacing w:before="360" w:after="240"/>
      <w:outlineLvl w:val="2"/>
    </w:pPr>
    <w:rPr>
      <w:b/>
      <w:bCs/>
      <w:szCs w:val="26"/>
    </w:rPr>
  </w:style>
  <w:style w:type="paragraph" w:styleId="Heading4">
    <w:name w:val="heading 4"/>
    <w:basedOn w:val="Normal"/>
    <w:next w:val="Normal"/>
    <w:link w:val="Heading4Char"/>
    <w:uiPriority w:val="9"/>
    <w:unhideWhenUsed/>
    <w:rsid w:val="0099364A"/>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99364A"/>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6424ED"/>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CR">
    <w:name w:val="Table SCR"/>
    <w:basedOn w:val="TableNormal"/>
    <w:uiPriority w:val="99"/>
    <w:rsid w:val="0099364A"/>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99364A"/>
    <w:pPr>
      <w:pageBreakBefore/>
      <w:spacing w:before="3000"/>
      <w:jc w:val="center"/>
    </w:pPr>
    <w:rPr>
      <w:i/>
    </w:rPr>
  </w:style>
  <w:style w:type="paragraph" w:styleId="BodyText">
    <w:name w:val="Body Text"/>
    <w:basedOn w:val="Normal"/>
    <w:link w:val="BodyTextChar"/>
    <w:qFormat/>
    <w:rsid w:val="0099364A"/>
    <w:pPr>
      <w:spacing w:before="240"/>
      <w:jc w:val="both"/>
    </w:pPr>
  </w:style>
  <w:style w:type="character" w:customStyle="1" w:styleId="BodyTextChar">
    <w:name w:val="Body Text Char"/>
    <w:link w:val="BodyText"/>
    <w:rsid w:val="0099364A"/>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99364A"/>
    <w:pPr>
      <w:keepNext/>
      <w:spacing w:before="240" w:after="120"/>
      <w:ind w:left="720" w:right="720"/>
      <w:contextualSpacing/>
      <w:jc w:val="center"/>
    </w:pPr>
    <w:rPr>
      <w:b/>
      <w:bCs/>
      <w:szCs w:val="18"/>
    </w:rPr>
  </w:style>
  <w:style w:type="character" w:customStyle="1" w:styleId="Heading3Char">
    <w:name w:val="Heading 3 Char"/>
    <w:link w:val="Heading3"/>
    <w:rsid w:val="0099364A"/>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99364A"/>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99364A"/>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99364A"/>
  </w:style>
  <w:style w:type="paragraph" w:styleId="Footer">
    <w:name w:val="footer"/>
    <w:basedOn w:val="BodyText"/>
    <w:link w:val="FooterChar"/>
    <w:uiPriority w:val="9"/>
    <w:rsid w:val="0099364A"/>
    <w:pPr>
      <w:tabs>
        <w:tab w:val="right" w:pos="9360"/>
      </w:tabs>
      <w:contextualSpacing/>
    </w:pPr>
  </w:style>
  <w:style w:type="character" w:customStyle="1" w:styleId="FooterChar">
    <w:name w:val="Footer Char"/>
    <w:basedOn w:val="DefaultParagraphFont"/>
    <w:link w:val="Footer"/>
    <w:uiPriority w:val="9"/>
    <w:rsid w:val="0099364A"/>
    <w:rPr>
      <w:rFonts w:ascii="Times New Roman" w:eastAsia="Times New Roman" w:hAnsi="Times New Roman" w:cs="Times New Roman"/>
      <w:sz w:val="24"/>
      <w:szCs w:val="24"/>
    </w:rPr>
  </w:style>
  <w:style w:type="paragraph" w:styleId="Header">
    <w:name w:val="header"/>
    <w:basedOn w:val="Normal"/>
    <w:link w:val="HeaderChar"/>
    <w:uiPriority w:val="9"/>
    <w:rsid w:val="0099364A"/>
    <w:pPr>
      <w:tabs>
        <w:tab w:val="center" w:pos="4680"/>
        <w:tab w:val="right" w:pos="9360"/>
      </w:tabs>
      <w:spacing w:after="240"/>
      <w:contextualSpacing/>
    </w:pPr>
  </w:style>
  <w:style w:type="character" w:customStyle="1" w:styleId="HeaderChar">
    <w:name w:val="Header Char"/>
    <w:link w:val="Header"/>
    <w:uiPriority w:val="9"/>
    <w:rsid w:val="0099364A"/>
    <w:rPr>
      <w:rFonts w:ascii="Times New Roman" w:eastAsia="Times New Roman" w:hAnsi="Times New Roman" w:cs="Times New Roman"/>
      <w:sz w:val="24"/>
      <w:szCs w:val="24"/>
    </w:rPr>
  </w:style>
  <w:style w:type="character" w:customStyle="1" w:styleId="Heading1Char">
    <w:name w:val="Heading 1 Char"/>
    <w:link w:val="Heading1"/>
    <w:uiPriority w:val="9"/>
    <w:rsid w:val="0099364A"/>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99364A"/>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6424ED"/>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99364A"/>
    <w:pPr>
      <w:ind w:left="360"/>
    </w:pPr>
  </w:style>
  <w:style w:type="paragraph" w:customStyle="1" w:styleId="Indent1Tight">
    <w:name w:val="Indent 1 Tight"/>
    <w:basedOn w:val="Indent1"/>
    <w:uiPriority w:val="1"/>
    <w:qFormat/>
    <w:rsid w:val="0099364A"/>
    <w:pPr>
      <w:spacing w:before="120"/>
    </w:pPr>
    <w:rPr>
      <w:szCs w:val="20"/>
    </w:rPr>
  </w:style>
  <w:style w:type="paragraph" w:customStyle="1" w:styleId="Indent2">
    <w:name w:val="Indent 2"/>
    <w:basedOn w:val="BodyText"/>
    <w:qFormat/>
    <w:rsid w:val="0099364A"/>
    <w:pPr>
      <w:ind w:left="720"/>
    </w:pPr>
  </w:style>
  <w:style w:type="paragraph" w:customStyle="1" w:styleId="Indent2Tight">
    <w:name w:val="Indent 2 Tight"/>
    <w:basedOn w:val="Indent2"/>
    <w:uiPriority w:val="1"/>
    <w:qFormat/>
    <w:rsid w:val="0099364A"/>
    <w:pPr>
      <w:contextualSpacing/>
    </w:pPr>
  </w:style>
  <w:style w:type="paragraph" w:customStyle="1" w:styleId="Indent3">
    <w:name w:val="Indent 3"/>
    <w:basedOn w:val="BodyText"/>
    <w:qFormat/>
    <w:rsid w:val="0099364A"/>
    <w:pPr>
      <w:spacing w:before="180"/>
      <w:ind w:left="1080"/>
    </w:pPr>
  </w:style>
  <w:style w:type="paragraph" w:customStyle="1" w:styleId="Indent4">
    <w:name w:val="Indent 4"/>
    <w:basedOn w:val="BodyText"/>
    <w:qFormat/>
    <w:rsid w:val="0099364A"/>
    <w:pPr>
      <w:spacing w:before="120"/>
      <w:ind w:left="1440"/>
    </w:pPr>
    <w:rPr>
      <w:iCs/>
      <w:szCs w:val="20"/>
    </w:rPr>
  </w:style>
  <w:style w:type="paragraph" w:customStyle="1" w:styleId="Instructions">
    <w:name w:val="Instructions"/>
    <w:basedOn w:val="BodyText"/>
    <w:next w:val="BodyText"/>
    <w:link w:val="InstructionsChar"/>
    <w:qFormat/>
    <w:rsid w:val="0099364A"/>
    <w:pPr>
      <w:keepNext/>
      <w:spacing w:after="120"/>
    </w:pPr>
    <w:rPr>
      <w:u w:val="single"/>
    </w:rPr>
  </w:style>
  <w:style w:type="character" w:customStyle="1" w:styleId="InstructionsChar">
    <w:name w:val="Instructions Char"/>
    <w:basedOn w:val="DefaultParagraphFont"/>
    <w:link w:val="Instructions"/>
    <w:rsid w:val="0099364A"/>
    <w:rPr>
      <w:rFonts w:ascii="Times New Roman" w:eastAsia="Times New Roman" w:hAnsi="Times New Roman" w:cs="Times New Roman"/>
      <w:sz w:val="24"/>
      <w:szCs w:val="24"/>
      <w:u w:val="single"/>
    </w:rPr>
  </w:style>
  <w:style w:type="paragraph" w:customStyle="1" w:styleId="Materials">
    <w:name w:val="Materials"/>
    <w:basedOn w:val="Normal"/>
    <w:qFormat/>
    <w:rsid w:val="0099364A"/>
    <w:pPr>
      <w:tabs>
        <w:tab w:val="left" w:pos="5757"/>
      </w:tabs>
      <w:spacing w:before="120"/>
      <w:ind w:left="360"/>
      <w:contextualSpacing/>
    </w:pPr>
  </w:style>
  <w:style w:type="paragraph" w:customStyle="1" w:styleId="Revisiondate">
    <w:name w:val="Revision date"/>
    <w:basedOn w:val="Normal"/>
    <w:next w:val="Heading3"/>
    <w:uiPriority w:val="4"/>
    <w:rsid w:val="0099364A"/>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99364A"/>
    <w:pPr>
      <w:keepNext/>
      <w:tabs>
        <w:tab w:val="right" w:pos="9360"/>
      </w:tabs>
      <w:spacing w:before="300" w:after="120"/>
    </w:pPr>
    <w:rPr>
      <w:b/>
    </w:rPr>
  </w:style>
  <w:style w:type="paragraph" w:styleId="TOC2">
    <w:name w:val="toc 2"/>
    <w:basedOn w:val="Normal"/>
    <w:next w:val="Normal"/>
    <w:autoRedefine/>
    <w:uiPriority w:val="39"/>
    <w:rsid w:val="0099364A"/>
    <w:pPr>
      <w:tabs>
        <w:tab w:val="right" w:leader="dot" w:pos="9360"/>
      </w:tabs>
      <w:ind w:left="1944" w:right="1080" w:hanging="1584"/>
    </w:pPr>
  </w:style>
  <w:style w:type="character" w:styleId="Hyperlink">
    <w:name w:val="Hyperlink"/>
    <w:uiPriority w:val="99"/>
    <w:rsid w:val="0099364A"/>
    <w:rPr>
      <w:color w:val="0000FF"/>
      <w:u w:val="single"/>
    </w:rPr>
  </w:style>
  <w:style w:type="paragraph" w:styleId="BalloonText">
    <w:name w:val="Balloon Text"/>
    <w:basedOn w:val="Normal"/>
    <w:link w:val="BalloonTextChar"/>
    <w:uiPriority w:val="99"/>
    <w:semiHidden/>
    <w:unhideWhenUsed/>
    <w:rsid w:val="006424ED"/>
    <w:rPr>
      <w:rFonts w:ascii="Tahoma" w:hAnsi="Tahoma" w:cs="Tahoma"/>
      <w:sz w:val="16"/>
      <w:szCs w:val="16"/>
    </w:rPr>
  </w:style>
  <w:style w:type="character" w:customStyle="1" w:styleId="BalloonTextChar">
    <w:name w:val="Balloon Text Char"/>
    <w:basedOn w:val="DefaultParagraphFont"/>
    <w:link w:val="BalloonText"/>
    <w:uiPriority w:val="99"/>
    <w:semiHidden/>
    <w:rsid w:val="006424ED"/>
    <w:rPr>
      <w:rFonts w:ascii="Tahoma" w:eastAsia="Times New Roman" w:hAnsi="Tahoma" w:cs="Tahoma"/>
      <w:sz w:val="16"/>
      <w:szCs w:val="16"/>
    </w:rPr>
  </w:style>
  <w:style w:type="paragraph" w:styleId="Subtitle">
    <w:name w:val="Subtitle"/>
    <w:basedOn w:val="BodyText"/>
    <w:next w:val="Heading3"/>
    <w:link w:val="SubtitleChar"/>
    <w:qFormat/>
    <w:rsid w:val="0099364A"/>
    <w:pPr>
      <w:keepNext/>
      <w:spacing w:before="360"/>
      <w:jc w:val="center"/>
    </w:pPr>
    <w:rPr>
      <w:b/>
    </w:rPr>
  </w:style>
  <w:style w:type="character" w:customStyle="1" w:styleId="SubtitleChar">
    <w:name w:val="Subtitle Char"/>
    <w:basedOn w:val="DefaultParagraphFont"/>
    <w:link w:val="Subtitle"/>
    <w:rsid w:val="0099364A"/>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99364A"/>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6424ED"/>
    <w:rPr>
      <w:color w:val="808080"/>
    </w:rPr>
  </w:style>
  <w:style w:type="character" w:customStyle="1" w:styleId="SectionName">
    <w:name w:val="Section Name"/>
    <w:basedOn w:val="DefaultParagraphFont"/>
    <w:uiPriority w:val="1"/>
    <w:qFormat/>
    <w:rsid w:val="0099364A"/>
    <w:rPr>
      <w:caps/>
      <w:smallCaps w:val="0"/>
    </w:rPr>
  </w:style>
  <w:style w:type="character" w:customStyle="1" w:styleId="Heading4Char">
    <w:name w:val="Heading 4 Char"/>
    <w:basedOn w:val="DefaultParagraphFont"/>
    <w:link w:val="Heading4"/>
    <w:uiPriority w:val="9"/>
    <w:rsid w:val="0099364A"/>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99364A"/>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99364A"/>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B80BE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46683142">
      <w:bodyDiv w:val="1"/>
      <w:marLeft w:val="0"/>
      <w:marRight w:val="0"/>
      <w:marTop w:val="0"/>
      <w:marBottom w:val="0"/>
      <w:divBdr>
        <w:top w:val="none" w:sz="0" w:space="0" w:color="auto"/>
        <w:left w:val="none" w:sz="0" w:space="0" w:color="auto"/>
        <w:bottom w:val="none" w:sz="0" w:space="0" w:color="auto"/>
        <w:right w:val="none" w:sz="0" w:space="0" w:color="auto"/>
      </w:divBdr>
    </w:div>
    <w:div w:id="748580713">
      <w:bodyDiv w:val="1"/>
      <w:marLeft w:val="0"/>
      <w:marRight w:val="0"/>
      <w:marTop w:val="0"/>
      <w:marBottom w:val="0"/>
      <w:divBdr>
        <w:top w:val="none" w:sz="0" w:space="0" w:color="auto"/>
        <w:left w:val="none" w:sz="0" w:space="0" w:color="auto"/>
        <w:bottom w:val="none" w:sz="0" w:space="0" w:color="auto"/>
        <w:right w:val="none" w:sz="0" w:space="0" w:color="auto"/>
      </w:divBdr>
    </w:div>
    <w:div w:id="753163853">
      <w:bodyDiv w:val="1"/>
      <w:marLeft w:val="0"/>
      <w:marRight w:val="0"/>
      <w:marTop w:val="0"/>
      <w:marBottom w:val="0"/>
      <w:divBdr>
        <w:top w:val="none" w:sz="0" w:space="0" w:color="auto"/>
        <w:left w:val="none" w:sz="0" w:space="0" w:color="auto"/>
        <w:bottom w:val="none" w:sz="0" w:space="0" w:color="auto"/>
        <w:right w:val="none" w:sz="0" w:space="0" w:color="auto"/>
      </w:divBdr>
    </w:div>
    <w:div w:id="1005322484">
      <w:bodyDiv w:val="1"/>
      <w:marLeft w:val="0"/>
      <w:marRight w:val="0"/>
      <w:marTop w:val="0"/>
      <w:marBottom w:val="0"/>
      <w:divBdr>
        <w:top w:val="none" w:sz="0" w:space="0" w:color="auto"/>
        <w:left w:val="none" w:sz="0" w:space="0" w:color="auto"/>
        <w:bottom w:val="none" w:sz="0" w:space="0" w:color="auto"/>
        <w:right w:val="none" w:sz="0" w:space="0" w:color="auto"/>
      </w:divBdr>
    </w:div>
    <w:div w:id="1827284364">
      <w:bodyDiv w:val="1"/>
      <w:marLeft w:val="0"/>
      <w:marRight w:val="0"/>
      <w:marTop w:val="0"/>
      <w:marBottom w:val="0"/>
      <w:divBdr>
        <w:top w:val="none" w:sz="0" w:space="0" w:color="auto"/>
        <w:left w:val="none" w:sz="0" w:space="0" w:color="auto"/>
        <w:bottom w:val="none" w:sz="0" w:space="0" w:color="auto"/>
        <w:right w:val="none" w:sz="0" w:space="0" w:color="auto"/>
      </w:divBdr>
    </w:div>
    <w:div w:id="21148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EEE1A-28F5-47D4-BF42-9FBAD8B4B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50</TotalTime>
  <Pages>3</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204: Excavation and Embankment</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204: Excavation and Embankment</dc:title>
  <dc:subject>Special Contract Requirements (SCR)</dc:subject>
  <dc:creator/>
  <cp:lastModifiedBy>Kwock, Greg (FHWA)</cp:lastModifiedBy>
  <cp:revision>15</cp:revision>
  <dcterms:created xsi:type="dcterms:W3CDTF">2017-07-17T20:38:00Z</dcterms:created>
  <dcterms:modified xsi:type="dcterms:W3CDTF">2020-11-04T19:57:00Z</dcterms:modified>
</cp:coreProperties>
</file>