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C5" w:rsidRDefault="00BF6FC5" w:rsidP="00C775D3">
      <w:pPr>
        <w:pStyle w:val="Heading2"/>
        <w:pageBreakBefore w:val="0"/>
      </w:pPr>
      <w:bookmarkStart w:id="0" w:name="_GoBack"/>
      <w:bookmarkEnd w:id="0"/>
      <w:r>
        <w:t xml:space="preserve">Section </w:t>
      </w:r>
      <w:r w:rsidR="00D020E2">
        <w:t>2</w:t>
      </w:r>
      <w:r w:rsidR="001D0467">
        <w:t>0</w:t>
      </w:r>
      <w:r w:rsidR="007D0401">
        <w:t>1</w:t>
      </w:r>
      <w:r>
        <w:t xml:space="preserve">. — </w:t>
      </w:r>
      <w:r w:rsidR="007D0401" w:rsidRPr="007D0401">
        <w:rPr>
          <w:rStyle w:val="SectionName"/>
        </w:rPr>
        <w:t>C</w:t>
      </w:r>
      <w:r w:rsidR="007D3959">
        <w:rPr>
          <w:rStyle w:val="SectionName"/>
        </w:rPr>
        <w:t>LEARING AND GRUBBING</w:t>
      </w:r>
    </w:p>
    <w:p w:rsidR="00BF6FC5" w:rsidRDefault="00BF6FC5" w:rsidP="00BF6FC5">
      <w:pPr>
        <w:pStyle w:val="Revisiondate"/>
      </w:pPr>
      <w:r>
        <w:t>0</w:t>
      </w:r>
      <w:r w:rsidR="007D0401">
        <w:t>1</w:t>
      </w:r>
      <w:r>
        <w:t>/</w:t>
      </w:r>
      <w:r w:rsidR="00D020E2">
        <w:t>0</w:t>
      </w:r>
      <w:r>
        <w:t>1/14</w:t>
      </w:r>
      <w:r w:rsidR="006138AF">
        <w:t>–</w:t>
      </w:r>
      <w:r w:rsidR="006138AF" w:rsidRPr="006138AF">
        <w:t xml:space="preserve"> </w:t>
      </w:r>
      <w:r w:rsidR="006138AF">
        <w:t>FP-14</w:t>
      </w:r>
    </w:p>
    <w:p w:rsidR="00D40C64" w:rsidRDefault="00D40C64" w:rsidP="00D40C64">
      <w:pPr>
        <w:pStyle w:val="Subtitle"/>
        <w:keepNext w:val="0"/>
      </w:pPr>
      <w:r>
        <w:t>Constru</w:t>
      </w:r>
      <w:r w:rsidRPr="00D40C64">
        <w:rPr>
          <w:rStyle w:val="SubtitleChar"/>
        </w:rPr>
        <w:t>c</w:t>
      </w:r>
      <w:r>
        <w:t>tion</w:t>
      </w:r>
      <w:r w:rsidR="00D432EF">
        <w:t xml:space="preserve"> Requirements</w:t>
      </w:r>
    </w:p>
    <w:p w:rsidR="007D0401" w:rsidRPr="007D0401" w:rsidRDefault="007D0401" w:rsidP="007D3959">
      <w:pPr>
        <w:pStyle w:val="Heading3"/>
        <w:jc w:val="both"/>
        <w:rPr>
          <w:vanish/>
          <w:specVanish/>
        </w:rPr>
      </w:pPr>
      <w:r>
        <w:t xml:space="preserve">201.03 General.  </w:t>
      </w:r>
    </w:p>
    <w:p w:rsidR="007D0401" w:rsidRDefault="007D0401" w:rsidP="007D3959">
      <w:pPr>
        <w:pStyle w:val="Instructions"/>
      </w:pPr>
      <w:r>
        <w:t>Add the following</w:t>
      </w:r>
      <w:r w:rsidRPr="007D3959">
        <w:rPr>
          <w:u w:val="none"/>
        </w:rPr>
        <w:t>:</w:t>
      </w:r>
    </w:p>
    <w:p w:rsidR="007D0401" w:rsidRPr="007D0401" w:rsidRDefault="007D0401" w:rsidP="007D0401">
      <w:pPr>
        <w:pStyle w:val="Directions"/>
        <w:rPr>
          <w:rStyle w:val="DirectionsInfo"/>
        </w:rPr>
      </w:pPr>
      <w:r w:rsidRPr="007D0401">
        <w:rPr>
          <w:rStyle w:val="DirectionsInfo"/>
        </w:rPr>
        <w:t>WFL Specification 01/01/14</w:t>
      </w:r>
      <w:r w:rsidR="00372AB9">
        <w:rPr>
          <w:rStyle w:val="DirectionsInfo"/>
        </w:rPr>
        <w:tab/>
        <w:t>2010010</w:t>
      </w:r>
    </w:p>
    <w:p w:rsidR="007D0401" w:rsidRDefault="007D0401" w:rsidP="007D0401">
      <w:pPr>
        <w:pStyle w:val="Directions"/>
      </w:pPr>
      <w:r>
        <w:t>Include the following when merchantable timber is to remain the property of the landowner.</w:t>
      </w:r>
    </w:p>
    <w:p w:rsidR="007D0401" w:rsidRDefault="007D0401" w:rsidP="007D0401">
      <w:pPr>
        <w:pStyle w:val="Directions"/>
      </w:pPr>
      <w:r>
        <w:t>Edit as required (add 201.06 which deletes the first sentence merchantable timber is the Contractor’s property).</w:t>
      </w:r>
    </w:p>
    <w:p w:rsidR="007D0401" w:rsidRDefault="007D0401" w:rsidP="007D0401">
      <w:pPr>
        <w:pStyle w:val="BodyText"/>
      </w:pPr>
      <w:r>
        <w:t>Perform felling, bucking, and decking of merchantable timber according to accepted logging practices with a minimum of breakage, damage, and waste.</w:t>
      </w:r>
      <w:r w:rsidR="007D3959">
        <w:t xml:space="preserve"> </w:t>
      </w:r>
      <w:r>
        <w:t xml:space="preserve"> Saw the merchantable timber into standard log lengths with proper trim allowance.</w:t>
      </w:r>
    </w:p>
    <w:p w:rsidR="007D0401" w:rsidRPr="007D0401" w:rsidRDefault="007D0401" w:rsidP="007D0401">
      <w:pPr>
        <w:pStyle w:val="Directions"/>
        <w:rPr>
          <w:rStyle w:val="DirectionsInfo"/>
        </w:rPr>
      </w:pPr>
      <w:r w:rsidRPr="007D0401">
        <w:rPr>
          <w:rStyle w:val="DirectionsInfo"/>
        </w:rPr>
        <w:t>WFL Specification 01/01/14</w:t>
      </w:r>
      <w:r w:rsidR="00372AB9">
        <w:rPr>
          <w:rStyle w:val="DirectionsInfo"/>
        </w:rPr>
        <w:tab/>
        <w:t>2010020</w:t>
      </w:r>
    </w:p>
    <w:p w:rsidR="007D0401" w:rsidRDefault="007D0401" w:rsidP="007D0401">
      <w:pPr>
        <w:pStyle w:val="Directions"/>
      </w:pPr>
      <w:r>
        <w:t>Include the following when the Contractor has the option to purchase timber from the Forest Service.</w:t>
      </w:r>
    </w:p>
    <w:p w:rsidR="007D0401" w:rsidRDefault="007D0401" w:rsidP="007D0401">
      <w:pPr>
        <w:pStyle w:val="BodyText"/>
      </w:pPr>
      <w:r>
        <w:t>Instead of decking merchantable timber along the highway, the Contractor may enter into a timber settlement agreement with the Forest Service to purchase timber within the clearing limits and on National Forest System lands.</w:t>
      </w:r>
      <w:r w:rsidR="007D3959">
        <w:t xml:space="preserve"> </w:t>
      </w:r>
      <w:r>
        <w:t xml:space="preserve"> Pay the Forest Service for the merchantable timber at the rates listed below:</w:t>
      </w:r>
    </w:p>
    <w:p w:rsidR="007D0401" w:rsidRPr="007D0401" w:rsidRDefault="007D0401" w:rsidP="007D0401">
      <w:pPr>
        <w:pStyle w:val="Directions"/>
        <w:rPr>
          <w:rStyle w:val="DirectionsInfo"/>
        </w:rPr>
      </w:pPr>
      <w:r w:rsidRPr="007D0401">
        <w:rPr>
          <w:rStyle w:val="DirectionsInfo"/>
        </w:rPr>
        <w:t>WFL Specification 01/01/14</w:t>
      </w:r>
      <w:r w:rsidR="00372AB9">
        <w:rPr>
          <w:rStyle w:val="DirectionsInfo"/>
        </w:rPr>
        <w:tab/>
        <w:t>2010030</w:t>
      </w:r>
    </w:p>
    <w:p w:rsidR="007D0401" w:rsidRDefault="007D0401" w:rsidP="007D0401">
      <w:pPr>
        <w:pStyle w:val="Directions"/>
      </w:pPr>
      <w:r>
        <w:t>Include the following when the Contractor is required to purchase timber from the Forest Service.</w:t>
      </w:r>
    </w:p>
    <w:p w:rsidR="007D0401" w:rsidRDefault="007D0401" w:rsidP="007D0401">
      <w:pPr>
        <w:pStyle w:val="BodyText"/>
      </w:pPr>
      <w:r>
        <w:t xml:space="preserve">Enter into a timber settlement agreement with the Forest Service to purchase merchantable timber within the clearing limits and on National Forest System lands. </w:t>
      </w:r>
      <w:r w:rsidR="007D3959">
        <w:t xml:space="preserve"> </w:t>
      </w:r>
      <w:r>
        <w:t>The agreement will remain in effect for the life of this contract.</w:t>
      </w:r>
      <w:r w:rsidR="007D3959">
        <w:t xml:space="preserve"> </w:t>
      </w:r>
      <w:r>
        <w:t xml:space="preserve"> Pay the Forest Service for the merchantable timber at the rates listed below:</w:t>
      </w:r>
    </w:p>
    <w:p w:rsidR="007D0401" w:rsidRPr="007D0401" w:rsidRDefault="007D0401" w:rsidP="007D0401">
      <w:pPr>
        <w:pStyle w:val="Directions"/>
        <w:rPr>
          <w:rStyle w:val="DirectionsInfo"/>
        </w:rPr>
      </w:pPr>
      <w:r w:rsidRPr="007D0401">
        <w:rPr>
          <w:rStyle w:val="DirectionsInfo"/>
        </w:rPr>
        <w:t>WFL Specification 01/01/14</w:t>
      </w:r>
      <w:r w:rsidR="00372AB9">
        <w:rPr>
          <w:rStyle w:val="DirectionsInfo"/>
        </w:rPr>
        <w:tab/>
        <w:t>2010040</w:t>
      </w:r>
    </w:p>
    <w:p w:rsidR="007D0401" w:rsidRDefault="007D0401" w:rsidP="007D0401">
      <w:pPr>
        <w:pStyle w:val="Directions"/>
      </w:pPr>
      <w:r>
        <w:t>Include the following when the Contractor purchases timber from the Forest Service on a species basis.</w:t>
      </w:r>
    </w:p>
    <w:tbl>
      <w:tblPr>
        <w:tblStyle w:val="TableSCR"/>
        <w:tblpPr w:leftFromText="4320" w:rightFromText="4320" w:vertAnchor="text" w:tblpXSpec="center" w:tblpY="145"/>
        <w:tblOverlap w:val="never"/>
        <w:tblW w:w="7920" w:type="dxa"/>
        <w:jc w:val="left"/>
        <w:tblLook w:val="04A0" w:firstRow="1" w:lastRow="0" w:firstColumn="1" w:lastColumn="0" w:noHBand="0" w:noVBand="1"/>
      </w:tblPr>
      <w:tblGrid>
        <w:gridCol w:w="4320"/>
        <w:gridCol w:w="3600"/>
      </w:tblGrid>
      <w:tr w:rsidR="007405A0" w:rsidRPr="007405A0" w:rsidTr="00B61E0C">
        <w:trPr>
          <w:cnfStyle w:val="100000000000" w:firstRow="1" w:lastRow="0" w:firstColumn="0" w:lastColumn="0" w:oddVBand="0" w:evenVBand="0" w:oddHBand="0" w:evenHBand="0" w:firstRowFirstColumn="0" w:firstRowLastColumn="0" w:lastRowFirstColumn="0" w:lastRowLastColumn="0"/>
          <w:tblHeader/>
          <w:jc w:val="left"/>
        </w:trPr>
        <w:tc>
          <w:tcPr>
            <w:tcW w:w="4320" w:type="dxa"/>
          </w:tcPr>
          <w:p w:rsidR="007405A0" w:rsidRPr="007405A0" w:rsidRDefault="007405A0" w:rsidP="00B61E0C">
            <w:r w:rsidRPr="007405A0">
              <w:t>Species</w:t>
            </w:r>
          </w:p>
        </w:tc>
        <w:tc>
          <w:tcPr>
            <w:tcW w:w="3600" w:type="dxa"/>
          </w:tcPr>
          <w:p w:rsidR="007405A0" w:rsidRPr="007405A0" w:rsidRDefault="007405A0" w:rsidP="00B61E0C">
            <w:r w:rsidRPr="007405A0">
              <w:t>Price per MBF</w:t>
            </w:r>
          </w:p>
        </w:tc>
      </w:tr>
      <w:tr w:rsidR="007405A0" w:rsidRPr="007405A0" w:rsidTr="00B61E0C">
        <w:trPr>
          <w:jc w:val="left"/>
        </w:trPr>
        <w:tc>
          <w:tcPr>
            <w:tcW w:w="4320" w:type="dxa"/>
          </w:tcPr>
          <w:p w:rsidR="007405A0" w:rsidRPr="007405A0" w:rsidRDefault="007405A0" w:rsidP="00B61E0C">
            <w:r w:rsidRPr="007405A0">
              <w:t>[INSERT SPECIES]</w:t>
            </w:r>
          </w:p>
        </w:tc>
        <w:tc>
          <w:tcPr>
            <w:tcW w:w="3600" w:type="dxa"/>
          </w:tcPr>
          <w:p w:rsidR="007405A0" w:rsidRPr="007405A0" w:rsidRDefault="007405A0" w:rsidP="00B61E0C">
            <w:r w:rsidRPr="007405A0">
              <w:t>[INSERT $$$ per MBF]</w:t>
            </w:r>
          </w:p>
        </w:tc>
      </w:tr>
      <w:tr w:rsidR="007405A0" w:rsidRPr="007405A0" w:rsidTr="00B61E0C">
        <w:trPr>
          <w:jc w:val="left"/>
        </w:trPr>
        <w:tc>
          <w:tcPr>
            <w:tcW w:w="4320" w:type="dxa"/>
          </w:tcPr>
          <w:p w:rsidR="007405A0" w:rsidRPr="007405A0" w:rsidRDefault="007405A0" w:rsidP="00B61E0C">
            <w:r w:rsidRPr="007405A0">
              <w:lastRenderedPageBreak/>
              <w:t>[INSERT SPECIES]</w:t>
            </w:r>
          </w:p>
        </w:tc>
        <w:tc>
          <w:tcPr>
            <w:tcW w:w="3600" w:type="dxa"/>
          </w:tcPr>
          <w:p w:rsidR="007405A0" w:rsidRPr="007405A0" w:rsidRDefault="007405A0" w:rsidP="00B61E0C">
            <w:r w:rsidRPr="007405A0">
              <w:t>[INSERT $$$ per MBF]</w:t>
            </w:r>
          </w:p>
        </w:tc>
      </w:tr>
    </w:tbl>
    <w:p w:rsidR="007D0401" w:rsidRPr="00F73788" w:rsidRDefault="00F73788" w:rsidP="00F73788">
      <w:pPr>
        <w:pStyle w:val="Directions"/>
        <w:rPr>
          <w:rStyle w:val="DirectionsInfo"/>
        </w:rPr>
      </w:pPr>
      <w:r w:rsidRPr="00F73788">
        <w:rPr>
          <w:rStyle w:val="DirectionsInfo"/>
        </w:rPr>
        <w:t>WFL Specification 01/01/14</w:t>
      </w:r>
      <w:r w:rsidR="00372AB9">
        <w:rPr>
          <w:rStyle w:val="DirectionsInfo"/>
        </w:rPr>
        <w:tab/>
        <w:t>2010050</w:t>
      </w:r>
    </w:p>
    <w:p w:rsidR="007D0401" w:rsidRDefault="007D0401" w:rsidP="00F73788">
      <w:pPr>
        <w:pStyle w:val="Directions"/>
      </w:pPr>
      <w:r>
        <w:t>Include the following when the Contractor purchases timber from the Forest Service on a lump sum basis.</w:t>
      </w:r>
    </w:p>
    <w:p w:rsidR="007D0401" w:rsidRDefault="007D0401" w:rsidP="007D0401">
      <w:pPr>
        <w:pStyle w:val="BodyText"/>
      </w:pPr>
      <w:r>
        <w:t>Pay the Forest Service through the District Ranger, [INSERT FOREST NAME] National Forest,</w:t>
      </w:r>
    </w:p>
    <w:p w:rsidR="007D0401" w:rsidRDefault="007D0401" w:rsidP="007D0401">
      <w:pPr>
        <w:pStyle w:val="BodyText"/>
      </w:pPr>
      <w:r>
        <w:t xml:space="preserve">[INSERT ADDRESS], as the total purchase price for the timber, the lump sum of [INSERT #] thousand [INSERT #] hundred [INSERT #] dollars and no cents ($[INSERT #].00). </w:t>
      </w:r>
      <w:r w:rsidR="007D3959">
        <w:t xml:space="preserve"> </w:t>
      </w:r>
      <w:r>
        <w:t xml:space="preserve">Pay the lump sum in full and furnish the CO with satisfactory evidence of payment before removing merchantable timber from the project. </w:t>
      </w:r>
      <w:r w:rsidR="007D3959">
        <w:t xml:space="preserve"> </w:t>
      </w:r>
      <w:r>
        <w:t>The purchase price is based on the following species of trees and estimated quantities:</w:t>
      </w:r>
    </w:p>
    <w:tbl>
      <w:tblPr>
        <w:tblStyle w:val="TableSCR"/>
        <w:tblpPr w:leftFromText="4320" w:rightFromText="4320" w:vertAnchor="text" w:tblpXSpec="center" w:tblpY="145"/>
        <w:tblOverlap w:val="never"/>
        <w:tblW w:w="7920" w:type="dxa"/>
        <w:jc w:val="left"/>
        <w:tblLook w:val="04A0" w:firstRow="1" w:lastRow="0" w:firstColumn="1" w:lastColumn="0" w:noHBand="0" w:noVBand="1"/>
      </w:tblPr>
      <w:tblGrid>
        <w:gridCol w:w="4320"/>
        <w:gridCol w:w="3600"/>
      </w:tblGrid>
      <w:tr w:rsidR="00B61E0C" w:rsidRPr="007405A0" w:rsidTr="00732BB8">
        <w:trPr>
          <w:cnfStyle w:val="100000000000" w:firstRow="1" w:lastRow="0" w:firstColumn="0" w:lastColumn="0" w:oddVBand="0" w:evenVBand="0" w:oddHBand="0" w:evenHBand="0" w:firstRowFirstColumn="0" w:firstRowLastColumn="0" w:lastRowFirstColumn="0" w:lastRowLastColumn="0"/>
          <w:tblHeader/>
          <w:jc w:val="left"/>
        </w:trPr>
        <w:tc>
          <w:tcPr>
            <w:tcW w:w="4320" w:type="dxa"/>
          </w:tcPr>
          <w:p w:rsidR="00B61E0C" w:rsidRPr="007405A0" w:rsidRDefault="00B61E0C" w:rsidP="00732BB8">
            <w:r w:rsidRPr="007405A0">
              <w:t>Species</w:t>
            </w:r>
          </w:p>
        </w:tc>
        <w:tc>
          <w:tcPr>
            <w:tcW w:w="3600" w:type="dxa"/>
          </w:tcPr>
          <w:p w:rsidR="00B61E0C" w:rsidRPr="007405A0" w:rsidRDefault="00B61E0C" w:rsidP="00732BB8">
            <w:r w:rsidRPr="007405A0">
              <w:t>Price per MBF</w:t>
            </w:r>
          </w:p>
        </w:tc>
      </w:tr>
      <w:tr w:rsidR="00B61E0C" w:rsidRPr="007405A0" w:rsidTr="00732BB8">
        <w:trPr>
          <w:jc w:val="left"/>
        </w:trPr>
        <w:tc>
          <w:tcPr>
            <w:tcW w:w="4320" w:type="dxa"/>
          </w:tcPr>
          <w:p w:rsidR="00B61E0C" w:rsidRPr="007405A0" w:rsidRDefault="00B61E0C" w:rsidP="00732BB8">
            <w:r w:rsidRPr="007405A0">
              <w:t>[INSERT SPECIES]</w:t>
            </w:r>
          </w:p>
        </w:tc>
        <w:tc>
          <w:tcPr>
            <w:tcW w:w="3600" w:type="dxa"/>
          </w:tcPr>
          <w:p w:rsidR="00B61E0C" w:rsidRPr="007405A0" w:rsidRDefault="00B61E0C" w:rsidP="00732BB8">
            <w:r w:rsidRPr="007405A0">
              <w:t>[INSERT $$$ per MBF]</w:t>
            </w:r>
          </w:p>
        </w:tc>
      </w:tr>
      <w:tr w:rsidR="00B61E0C" w:rsidRPr="007405A0" w:rsidTr="00732BB8">
        <w:trPr>
          <w:jc w:val="left"/>
        </w:trPr>
        <w:tc>
          <w:tcPr>
            <w:tcW w:w="4320" w:type="dxa"/>
          </w:tcPr>
          <w:p w:rsidR="00B61E0C" w:rsidRPr="007405A0" w:rsidRDefault="00B61E0C" w:rsidP="00732BB8">
            <w:r w:rsidRPr="007405A0">
              <w:t>[INSERT SPECIES]</w:t>
            </w:r>
          </w:p>
        </w:tc>
        <w:tc>
          <w:tcPr>
            <w:tcW w:w="3600" w:type="dxa"/>
          </w:tcPr>
          <w:p w:rsidR="00B61E0C" w:rsidRPr="007405A0" w:rsidRDefault="00B61E0C" w:rsidP="00732BB8">
            <w:r w:rsidRPr="007405A0">
              <w:t>[INSERT $$$ per MBF]</w:t>
            </w:r>
          </w:p>
        </w:tc>
      </w:tr>
    </w:tbl>
    <w:p w:rsidR="007D0401" w:rsidRPr="00B61E0C" w:rsidRDefault="00B61E0C" w:rsidP="00B61E0C">
      <w:pPr>
        <w:pStyle w:val="Directions"/>
        <w:rPr>
          <w:rStyle w:val="DirectionsInfo"/>
        </w:rPr>
      </w:pPr>
      <w:r w:rsidRPr="00B61E0C">
        <w:rPr>
          <w:rStyle w:val="DirectionsInfo"/>
        </w:rPr>
        <w:t>WFL Specification 01/01/14</w:t>
      </w:r>
      <w:r w:rsidR="00372AB9">
        <w:rPr>
          <w:rStyle w:val="DirectionsInfo"/>
        </w:rPr>
        <w:tab/>
        <w:t>2010060</w:t>
      </w:r>
    </w:p>
    <w:p w:rsidR="007D0401" w:rsidRDefault="007D0401" w:rsidP="00B61E0C">
      <w:pPr>
        <w:pStyle w:val="Directions"/>
      </w:pPr>
      <w:r>
        <w:t>Include the following when merchantable timber is to be removed from Forest Service lands.</w:t>
      </w:r>
    </w:p>
    <w:p w:rsidR="007D0401" w:rsidRDefault="007D0401" w:rsidP="007D0401">
      <w:pPr>
        <w:pStyle w:val="BodyText"/>
      </w:pPr>
      <w:r>
        <w:t>Merchantable timber removed from Forest Service land is subject to the Forest Resources Conservation and Shortage Relief Act of 1990 (PL 101-382;104 Stat. 714-726; 16 USC 620 et. seq.).</w:t>
      </w:r>
      <w:r w:rsidR="007D3959">
        <w:t xml:space="preserve"> </w:t>
      </w:r>
      <w:r>
        <w:t xml:space="preserve"> Do not export timber from the United States or use in direct or indirect substitution for unprocessed timber exported from the United States, from private lands by Purchaser, or any person as defined in Section 493 (16 USC 620e) of the Act.</w:t>
      </w:r>
    </w:p>
    <w:p w:rsidR="007D0401" w:rsidRPr="00B61E0C" w:rsidRDefault="00B61E0C" w:rsidP="00B61E0C">
      <w:pPr>
        <w:pStyle w:val="Directions"/>
        <w:rPr>
          <w:rStyle w:val="DirectionsInfo"/>
        </w:rPr>
      </w:pPr>
      <w:r w:rsidRPr="00B61E0C">
        <w:rPr>
          <w:rStyle w:val="DirectionsInfo"/>
        </w:rPr>
        <w:t>WFL Specification 01/01/14</w:t>
      </w:r>
      <w:r w:rsidR="00372AB9">
        <w:rPr>
          <w:rStyle w:val="DirectionsInfo"/>
        </w:rPr>
        <w:tab/>
        <w:t>2010070</w:t>
      </w:r>
    </w:p>
    <w:p w:rsidR="007D0401" w:rsidRDefault="007D0401" w:rsidP="00B61E0C">
      <w:pPr>
        <w:pStyle w:val="Directions"/>
      </w:pPr>
      <w:r>
        <w:t>Include the following when the Contractor purchases timber from the Forest Service.</w:t>
      </w:r>
    </w:p>
    <w:p w:rsidR="007D0401" w:rsidRDefault="007D0401" w:rsidP="007D0401">
      <w:pPr>
        <w:pStyle w:val="BodyText"/>
      </w:pPr>
      <w:r>
        <w:t>Note: Insert name, street address, and phone number.</w:t>
      </w:r>
    </w:p>
    <w:p w:rsidR="007D0401" w:rsidRDefault="007D0401" w:rsidP="007D0401">
      <w:pPr>
        <w:pStyle w:val="BodyText"/>
      </w:pPr>
      <w:r>
        <w:t>Information regarding the terms of the timber settlement may be obtained from:</w:t>
      </w:r>
    </w:p>
    <w:p w:rsidR="007D0401" w:rsidRDefault="007D0401" w:rsidP="00B61E0C">
      <w:pPr>
        <w:pStyle w:val="Indent2Tight"/>
      </w:pPr>
      <w:r>
        <w:t>Forest Supervisor</w:t>
      </w:r>
    </w:p>
    <w:p w:rsidR="007D0401" w:rsidRDefault="007D0401" w:rsidP="00B61E0C">
      <w:pPr>
        <w:pStyle w:val="Indent2Tight"/>
      </w:pPr>
      <w:r>
        <w:t>[INSERT NAME] National Forest</w:t>
      </w:r>
    </w:p>
    <w:p w:rsidR="007D0401" w:rsidRDefault="007D0401" w:rsidP="00B61E0C">
      <w:pPr>
        <w:pStyle w:val="Indent2Tight"/>
      </w:pPr>
      <w:r>
        <w:t xml:space="preserve">[INSERT ADDRESS] </w:t>
      </w:r>
    </w:p>
    <w:p w:rsidR="007D0401" w:rsidRDefault="007D0401" w:rsidP="00B61E0C">
      <w:pPr>
        <w:pStyle w:val="Indent2Tight"/>
      </w:pPr>
      <w:r>
        <w:t>Telephone: [INSERT AREA CODE &amp; NUMBER]</w:t>
      </w:r>
    </w:p>
    <w:p w:rsidR="007D0401" w:rsidRPr="00B61E0C" w:rsidRDefault="00B61E0C" w:rsidP="00B61E0C">
      <w:pPr>
        <w:pStyle w:val="Directions"/>
        <w:rPr>
          <w:rStyle w:val="DirectionsInfo"/>
        </w:rPr>
      </w:pPr>
      <w:r w:rsidRPr="00B61E0C">
        <w:rPr>
          <w:rStyle w:val="DirectionsInfo"/>
        </w:rPr>
        <w:lastRenderedPageBreak/>
        <w:t>WFL Specification 01/01/14</w:t>
      </w:r>
      <w:r w:rsidR="00372AB9">
        <w:rPr>
          <w:rStyle w:val="DirectionsInfo"/>
        </w:rPr>
        <w:tab/>
        <w:t>2010080</w:t>
      </w:r>
    </w:p>
    <w:p w:rsidR="007D0401" w:rsidRDefault="007D0401" w:rsidP="00B61E0C">
      <w:pPr>
        <w:pStyle w:val="Directions"/>
      </w:pPr>
      <w:r>
        <w:t>Include the following when merchantable timber is the landowner’s property.</w:t>
      </w:r>
    </w:p>
    <w:p w:rsidR="007D0401" w:rsidRDefault="007D0401" w:rsidP="00B61E0C">
      <w:pPr>
        <w:pStyle w:val="Directions"/>
      </w:pPr>
      <w:r>
        <w:t>Note: Coordinate with first SCR listed in Subsection 201.03.</w:t>
      </w:r>
    </w:p>
    <w:p w:rsidR="007D0401" w:rsidRPr="00B61E0C" w:rsidRDefault="00B61E0C" w:rsidP="007D3959">
      <w:pPr>
        <w:pStyle w:val="Heading3"/>
        <w:jc w:val="both"/>
        <w:rPr>
          <w:vanish/>
          <w:specVanish/>
        </w:rPr>
      </w:pPr>
      <w:r>
        <w:t xml:space="preserve">201.06 Disposal.  </w:t>
      </w:r>
    </w:p>
    <w:p w:rsidR="007D0401" w:rsidRDefault="007D0401" w:rsidP="007D3959">
      <w:pPr>
        <w:pStyle w:val="Instructions"/>
      </w:pPr>
      <w:r>
        <w:t>Delete the first sentence of this Subsection and substitute the following</w:t>
      </w:r>
      <w:r w:rsidRPr="007D3959">
        <w:rPr>
          <w:u w:val="none"/>
        </w:rPr>
        <w:t>:</w:t>
      </w:r>
    </w:p>
    <w:p w:rsidR="007D0401" w:rsidRDefault="007D0401" w:rsidP="007D0401">
      <w:pPr>
        <w:pStyle w:val="BodyText"/>
      </w:pPr>
      <w:r>
        <w:t xml:space="preserve">All merchantable timber within the areas to be cleared on either private or Government land will remain the property of the landowners. </w:t>
      </w:r>
      <w:r w:rsidR="007D3959">
        <w:t xml:space="preserve"> </w:t>
      </w:r>
      <w:r>
        <w:t>Deck on each owner's property adjacent to the road in locations suitable for loading by others with self-loaders.</w:t>
      </w:r>
    </w:p>
    <w:p w:rsidR="007D0401" w:rsidRDefault="007D0401" w:rsidP="00B61E0C">
      <w:pPr>
        <w:pStyle w:val="Subtitle"/>
      </w:pPr>
      <w:r>
        <w:t>Measurement</w:t>
      </w:r>
    </w:p>
    <w:p w:rsidR="00B61E0C" w:rsidRPr="00B61E0C" w:rsidRDefault="00B61E0C" w:rsidP="00B61E0C">
      <w:pPr>
        <w:pStyle w:val="Directions"/>
        <w:rPr>
          <w:rStyle w:val="DirectionsInfo"/>
        </w:rPr>
      </w:pPr>
      <w:r w:rsidRPr="00B61E0C">
        <w:rPr>
          <w:rStyle w:val="DirectionsInfo"/>
        </w:rPr>
        <w:t>WFL Specification 01/01/14</w:t>
      </w:r>
      <w:r w:rsidR="00372AB9">
        <w:rPr>
          <w:rStyle w:val="DirectionsInfo"/>
        </w:rPr>
        <w:tab/>
        <w:t>2010090</w:t>
      </w:r>
    </w:p>
    <w:p w:rsidR="007D0401" w:rsidRDefault="007D0401" w:rsidP="00B61E0C">
      <w:pPr>
        <w:pStyle w:val="Directions"/>
      </w:pPr>
      <w:r>
        <w:t>Include the following when work i</w:t>
      </w:r>
      <w:r w:rsidR="00B61E0C">
        <w:t>s required under this Section.</w:t>
      </w:r>
    </w:p>
    <w:p w:rsidR="007D0401" w:rsidRPr="00B61E0C" w:rsidRDefault="00B61E0C" w:rsidP="007D3959">
      <w:pPr>
        <w:pStyle w:val="Heading3"/>
        <w:jc w:val="both"/>
        <w:rPr>
          <w:vanish/>
          <w:specVanish/>
        </w:rPr>
      </w:pPr>
      <w:r>
        <w:t xml:space="preserve">201.08. </w:t>
      </w:r>
    </w:p>
    <w:p w:rsidR="007D0401" w:rsidRDefault="007D0401" w:rsidP="007D3959">
      <w:pPr>
        <w:pStyle w:val="Instructions"/>
      </w:pPr>
      <w:r>
        <w:t>Delete the second paragraph and substitute the following</w:t>
      </w:r>
      <w:r w:rsidRPr="007D3959">
        <w:rPr>
          <w:u w:val="none"/>
        </w:rPr>
        <w:t>:</w:t>
      </w:r>
    </w:p>
    <w:p w:rsidR="007D0401" w:rsidRDefault="007D0401" w:rsidP="007D0401">
      <w:pPr>
        <w:pStyle w:val="BodyText"/>
      </w:pPr>
      <w:r>
        <w:t xml:space="preserve">Where the new construction follows the existing road, exclude that portion of the old roadbed within the clearing and grubbing limits from the measurement width. </w:t>
      </w:r>
      <w:r w:rsidR="002E7152">
        <w:t xml:space="preserve"> </w:t>
      </w:r>
      <w:r>
        <w:t xml:space="preserve">Also exclude the area of any body of water and </w:t>
      </w:r>
      <w:r w:rsidR="00B61E0C">
        <w:t>non-vegetated</w:t>
      </w:r>
      <w:r>
        <w:t xml:space="preserve"> portions of its shoreline within the clearing and grubbing limits.</w:t>
      </w:r>
    </w:p>
    <w:p w:rsidR="007D0401" w:rsidRPr="00B82FB5" w:rsidRDefault="00B82FB5" w:rsidP="00B82FB5">
      <w:pPr>
        <w:pStyle w:val="Directions"/>
        <w:rPr>
          <w:rStyle w:val="DirectionsInfo"/>
        </w:rPr>
      </w:pPr>
      <w:r w:rsidRPr="00B82FB5">
        <w:rPr>
          <w:rStyle w:val="DirectionsInfo"/>
        </w:rPr>
        <w:t>WFL Specification 01/01/14</w:t>
      </w:r>
      <w:r w:rsidR="00372AB9">
        <w:rPr>
          <w:rStyle w:val="DirectionsInfo"/>
        </w:rPr>
        <w:tab/>
        <w:t>2010100</w:t>
      </w:r>
    </w:p>
    <w:p w:rsidR="007D0401" w:rsidRDefault="007D0401" w:rsidP="00B82FB5">
      <w:pPr>
        <w:pStyle w:val="Directions"/>
      </w:pPr>
      <w:r>
        <w:t>Include the following when Section 212 Linear Grading is used.</w:t>
      </w:r>
    </w:p>
    <w:p w:rsidR="007D0401" w:rsidRPr="007D0401" w:rsidRDefault="007D0401" w:rsidP="007D0401">
      <w:pPr>
        <w:pStyle w:val="BodyText"/>
      </w:pPr>
      <w:r>
        <w:t>No measurement for payment will be made for additional clearing and grubbing where the horizontal and vertical alignments are shifted by the Contractor to balance quantities or suit a method of operations.</w:t>
      </w:r>
    </w:p>
    <w:sectPr w:rsidR="007D0401" w:rsidRPr="007D0401"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4F" w:rsidRDefault="00833F4F" w:rsidP="001A6D08">
      <w:r>
        <w:separator/>
      </w:r>
    </w:p>
  </w:endnote>
  <w:endnote w:type="continuationSeparator" w:id="0">
    <w:p w:rsidR="00833F4F" w:rsidRDefault="00833F4F"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4F" w:rsidRDefault="00833F4F" w:rsidP="001A6D08">
      <w:r>
        <w:separator/>
      </w:r>
    </w:p>
  </w:footnote>
  <w:footnote w:type="continuationSeparator" w:id="0">
    <w:p w:rsidR="00833F4F" w:rsidRDefault="00833F4F"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729A"/>
    <w:rsid w:val="00015C4F"/>
    <w:rsid w:val="00027A97"/>
    <w:rsid w:val="000611B0"/>
    <w:rsid w:val="00061B9B"/>
    <w:rsid w:val="0006675B"/>
    <w:rsid w:val="00077E58"/>
    <w:rsid w:val="00080280"/>
    <w:rsid w:val="00085B1C"/>
    <w:rsid w:val="000A5F8B"/>
    <w:rsid w:val="000B02C3"/>
    <w:rsid w:val="000B771C"/>
    <w:rsid w:val="000C2ED6"/>
    <w:rsid w:val="000C7B01"/>
    <w:rsid w:val="001001F3"/>
    <w:rsid w:val="00100E7A"/>
    <w:rsid w:val="001108CD"/>
    <w:rsid w:val="00137CB9"/>
    <w:rsid w:val="00156977"/>
    <w:rsid w:val="00165241"/>
    <w:rsid w:val="00192CD1"/>
    <w:rsid w:val="001A23FF"/>
    <w:rsid w:val="001A6D08"/>
    <w:rsid w:val="001B09F0"/>
    <w:rsid w:val="001D0044"/>
    <w:rsid w:val="001D0467"/>
    <w:rsid w:val="001F326C"/>
    <w:rsid w:val="00202B73"/>
    <w:rsid w:val="00202C7B"/>
    <w:rsid w:val="0021605B"/>
    <w:rsid w:val="00242E65"/>
    <w:rsid w:val="00250DBE"/>
    <w:rsid w:val="00253763"/>
    <w:rsid w:val="00274BAE"/>
    <w:rsid w:val="002800F5"/>
    <w:rsid w:val="00296EE1"/>
    <w:rsid w:val="002C3ED6"/>
    <w:rsid w:val="002C576E"/>
    <w:rsid w:val="002E4ECB"/>
    <w:rsid w:val="002E7152"/>
    <w:rsid w:val="002F41AD"/>
    <w:rsid w:val="00312EB1"/>
    <w:rsid w:val="0031368B"/>
    <w:rsid w:val="00334686"/>
    <w:rsid w:val="0033507C"/>
    <w:rsid w:val="00340F19"/>
    <w:rsid w:val="003464A5"/>
    <w:rsid w:val="00364E7E"/>
    <w:rsid w:val="00367665"/>
    <w:rsid w:val="00372374"/>
    <w:rsid w:val="00372AB9"/>
    <w:rsid w:val="00374D9D"/>
    <w:rsid w:val="003D6104"/>
    <w:rsid w:val="003E2F04"/>
    <w:rsid w:val="003E55C2"/>
    <w:rsid w:val="003E7FF6"/>
    <w:rsid w:val="00426B2D"/>
    <w:rsid w:val="00434231"/>
    <w:rsid w:val="00436D09"/>
    <w:rsid w:val="0044012A"/>
    <w:rsid w:val="004431AE"/>
    <w:rsid w:val="004547DC"/>
    <w:rsid w:val="00481098"/>
    <w:rsid w:val="00482CBF"/>
    <w:rsid w:val="004847A6"/>
    <w:rsid w:val="00487D19"/>
    <w:rsid w:val="0049095F"/>
    <w:rsid w:val="004A4C22"/>
    <w:rsid w:val="004D093B"/>
    <w:rsid w:val="004E0012"/>
    <w:rsid w:val="004F22D4"/>
    <w:rsid w:val="00506F5A"/>
    <w:rsid w:val="00526C91"/>
    <w:rsid w:val="00536499"/>
    <w:rsid w:val="0054526F"/>
    <w:rsid w:val="005561AC"/>
    <w:rsid w:val="00570369"/>
    <w:rsid w:val="00585128"/>
    <w:rsid w:val="005A4A2C"/>
    <w:rsid w:val="005C4DCE"/>
    <w:rsid w:val="005C5684"/>
    <w:rsid w:val="005C58A6"/>
    <w:rsid w:val="005D7DD8"/>
    <w:rsid w:val="005E313F"/>
    <w:rsid w:val="005F6C3E"/>
    <w:rsid w:val="006125CF"/>
    <w:rsid w:val="006138AF"/>
    <w:rsid w:val="006175D2"/>
    <w:rsid w:val="00621F52"/>
    <w:rsid w:val="006406AC"/>
    <w:rsid w:val="00642C55"/>
    <w:rsid w:val="00651F6F"/>
    <w:rsid w:val="006736E8"/>
    <w:rsid w:val="006B7FC3"/>
    <w:rsid w:val="006D37EE"/>
    <w:rsid w:val="006E0520"/>
    <w:rsid w:val="006E6685"/>
    <w:rsid w:val="00706A61"/>
    <w:rsid w:val="00724C7E"/>
    <w:rsid w:val="00731A2D"/>
    <w:rsid w:val="0073684B"/>
    <w:rsid w:val="007405A0"/>
    <w:rsid w:val="0074491F"/>
    <w:rsid w:val="007515AF"/>
    <w:rsid w:val="007A4004"/>
    <w:rsid w:val="007A528C"/>
    <w:rsid w:val="007C5843"/>
    <w:rsid w:val="007D0401"/>
    <w:rsid w:val="007D3959"/>
    <w:rsid w:val="007D4400"/>
    <w:rsid w:val="007E44C6"/>
    <w:rsid w:val="007E62C2"/>
    <w:rsid w:val="00810C49"/>
    <w:rsid w:val="0081676A"/>
    <w:rsid w:val="00816C75"/>
    <w:rsid w:val="0082064B"/>
    <w:rsid w:val="008225E4"/>
    <w:rsid w:val="008273E3"/>
    <w:rsid w:val="00833F4F"/>
    <w:rsid w:val="00875923"/>
    <w:rsid w:val="00877DF1"/>
    <w:rsid w:val="00884457"/>
    <w:rsid w:val="00884692"/>
    <w:rsid w:val="008A196E"/>
    <w:rsid w:val="008B67FA"/>
    <w:rsid w:val="008C37BA"/>
    <w:rsid w:val="008C4ACC"/>
    <w:rsid w:val="008C6270"/>
    <w:rsid w:val="008D3C9C"/>
    <w:rsid w:val="00912623"/>
    <w:rsid w:val="00912762"/>
    <w:rsid w:val="00916FF9"/>
    <w:rsid w:val="00947F82"/>
    <w:rsid w:val="00954EF6"/>
    <w:rsid w:val="0096083F"/>
    <w:rsid w:val="0098079B"/>
    <w:rsid w:val="00983675"/>
    <w:rsid w:val="0099255C"/>
    <w:rsid w:val="00992A22"/>
    <w:rsid w:val="009B0D01"/>
    <w:rsid w:val="009E4E15"/>
    <w:rsid w:val="009E584F"/>
    <w:rsid w:val="009F4BFE"/>
    <w:rsid w:val="009F5971"/>
    <w:rsid w:val="00A01856"/>
    <w:rsid w:val="00A146F3"/>
    <w:rsid w:val="00A21C8D"/>
    <w:rsid w:val="00A36BFE"/>
    <w:rsid w:val="00A409E5"/>
    <w:rsid w:val="00A50514"/>
    <w:rsid w:val="00A50FEA"/>
    <w:rsid w:val="00A54AD7"/>
    <w:rsid w:val="00A63D04"/>
    <w:rsid w:val="00A81F2E"/>
    <w:rsid w:val="00A83DED"/>
    <w:rsid w:val="00A90991"/>
    <w:rsid w:val="00A97BD4"/>
    <w:rsid w:val="00AB5FDF"/>
    <w:rsid w:val="00AC5626"/>
    <w:rsid w:val="00AC58B2"/>
    <w:rsid w:val="00AE0D77"/>
    <w:rsid w:val="00B05569"/>
    <w:rsid w:val="00B11A06"/>
    <w:rsid w:val="00B26BDB"/>
    <w:rsid w:val="00B61E0C"/>
    <w:rsid w:val="00B72022"/>
    <w:rsid w:val="00B82FB5"/>
    <w:rsid w:val="00B93A31"/>
    <w:rsid w:val="00B954B0"/>
    <w:rsid w:val="00BA02CE"/>
    <w:rsid w:val="00BA6CDB"/>
    <w:rsid w:val="00BB4D4C"/>
    <w:rsid w:val="00BB6410"/>
    <w:rsid w:val="00BE373C"/>
    <w:rsid w:val="00BF329A"/>
    <w:rsid w:val="00BF6FC5"/>
    <w:rsid w:val="00C00533"/>
    <w:rsid w:val="00C00AB3"/>
    <w:rsid w:val="00C171C7"/>
    <w:rsid w:val="00C2408C"/>
    <w:rsid w:val="00C311FA"/>
    <w:rsid w:val="00C452E8"/>
    <w:rsid w:val="00C7042F"/>
    <w:rsid w:val="00C742CB"/>
    <w:rsid w:val="00C775D3"/>
    <w:rsid w:val="00C82FBA"/>
    <w:rsid w:val="00C844E5"/>
    <w:rsid w:val="00CA7CD6"/>
    <w:rsid w:val="00CD13EB"/>
    <w:rsid w:val="00CD6F29"/>
    <w:rsid w:val="00CF54D0"/>
    <w:rsid w:val="00D020E2"/>
    <w:rsid w:val="00D04829"/>
    <w:rsid w:val="00D15320"/>
    <w:rsid w:val="00D26DCE"/>
    <w:rsid w:val="00D37E87"/>
    <w:rsid w:val="00D405AF"/>
    <w:rsid w:val="00D40C64"/>
    <w:rsid w:val="00D4154F"/>
    <w:rsid w:val="00D42631"/>
    <w:rsid w:val="00D432EF"/>
    <w:rsid w:val="00D6374F"/>
    <w:rsid w:val="00D80DFD"/>
    <w:rsid w:val="00DB1302"/>
    <w:rsid w:val="00DB527D"/>
    <w:rsid w:val="00DE3909"/>
    <w:rsid w:val="00E0667F"/>
    <w:rsid w:val="00E079BB"/>
    <w:rsid w:val="00E32930"/>
    <w:rsid w:val="00E63A91"/>
    <w:rsid w:val="00E711D4"/>
    <w:rsid w:val="00E82098"/>
    <w:rsid w:val="00EA1E05"/>
    <w:rsid w:val="00EC282D"/>
    <w:rsid w:val="00EC57E6"/>
    <w:rsid w:val="00EC5A3D"/>
    <w:rsid w:val="00ED1CF4"/>
    <w:rsid w:val="00EF3778"/>
    <w:rsid w:val="00F15AB5"/>
    <w:rsid w:val="00F241FD"/>
    <w:rsid w:val="00F2792C"/>
    <w:rsid w:val="00F348EA"/>
    <w:rsid w:val="00F47710"/>
    <w:rsid w:val="00F5212F"/>
    <w:rsid w:val="00F563BB"/>
    <w:rsid w:val="00F63E3C"/>
    <w:rsid w:val="00F66AFA"/>
    <w:rsid w:val="00F73788"/>
    <w:rsid w:val="00F76130"/>
    <w:rsid w:val="00F9602D"/>
    <w:rsid w:val="00FA4149"/>
    <w:rsid w:val="00FA6AE8"/>
    <w:rsid w:val="00FB76B0"/>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DE08B-5BA6-48E4-B98A-8D64D6A4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59"/>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7D395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7D395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7D3959"/>
    <w:pPr>
      <w:keepNext/>
      <w:spacing w:before="360" w:after="240"/>
      <w:outlineLvl w:val="2"/>
    </w:pPr>
    <w:rPr>
      <w:b/>
      <w:bCs/>
      <w:szCs w:val="26"/>
    </w:rPr>
  </w:style>
  <w:style w:type="paragraph" w:styleId="Heading4">
    <w:name w:val="heading 4"/>
    <w:basedOn w:val="Normal"/>
    <w:next w:val="Normal"/>
    <w:link w:val="Heading4Char"/>
    <w:uiPriority w:val="9"/>
    <w:unhideWhenUsed/>
    <w:rsid w:val="007D3959"/>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7D395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736E8"/>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7D395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7D3959"/>
    <w:pPr>
      <w:pageBreakBefore/>
      <w:spacing w:before="3000"/>
      <w:jc w:val="center"/>
    </w:pPr>
    <w:rPr>
      <w:i/>
    </w:rPr>
  </w:style>
  <w:style w:type="paragraph" w:styleId="BodyText">
    <w:name w:val="Body Text"/>
    <w:basedOn w:val="Normal"/>
    <w:link w:val="BodyTextChar"/>
    <w:qFormat/>
    <w:rsid w:val="007D3959"/>
    <w:pPr>
      <w:spacing w:before="240"/>
      <w:jc w:val="both"/>
    </w:pPr>
  </w:style>
  <w:style w:type="character" w:customStyle="1" w:styleId="BodyTextChar">
    <w:name w:val="Body Text Char"/>
    <w:link w:val="BodyText"/>
    <w:rsid w:val="007D395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7D3959"/>
    <w:pPr>
      <w:keepNext/>
      <w:spacing w:before="240" w:after="120"/>
      <w:ind w:left="720" w:right="720"/>
      <w:contextualSpacing/>
      <w:jc w:val="center"/>
    </w:pPr>
    <w:rPr>
      <w:b/>
      <w:bCs/>
      <w:szCs w:val="18"/>
    </w:rPr>
  </w:style>
  <w:style w:type="character" w:customStyle="1" w:styleId="Heading3Char">
    <w:name w:val="Heading 3 Char"/>
    <w:link w:val="Heading3"/>
    <w:rsid w:val="007D395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7D395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7D395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7D3959"/>
  </w:style>
  <w:style w:type="paragraph" w:styleId="Footer">
    <w:name w:val="footer"/>
    <w:basedOn w:val="BodyText"/>
    <w:link w:val="FooterChar"/>
    <w:uiPriority w:val="9"/>
    <w:rsid w:val="007D3959"/>
    <w:pPr>
      <w:tabs>
        <w:tab w:val="right" w:pos="9360"/>
      </w:tabs>
      <w:contextualSpacing/>
    </w:pPr>
  </w:style>
  <w:style w:type="character" w:customStyle="1" w:styleId="FooterChar">
    <w:name w:val="Footer Char"/>
    <w:basedOn w:val="DefaultParagraphFont"/>
    <w:link w:val="Footer"/>
    <w:uiPriority w:val="9"/>
    <w:rsid w:val="007D3959"/>
    <w:rPr>
      <w:rFonts w:ascii="Times New Roman" w:eastAsia="Times New Roman" w:hAnsi="Times New Roman" w:cs="Times New Roman"/>
      <w:sz w:val="24"/>
      <w:szCs w:val="24"/>
    </w:rPr>
  </w:style>
  <w:style w:type="paragraph" w:styleId="Header">
    <w:name w:val="header"/>
    <w:basedOn w:val="Normal"/>
    <w:link w:val="HeaderChar"/>
    <w:uiPriority w:val="9"/>
    <w:rsid w:val="007D3959"/>
    <w:pPr>
      <w:tabs>
        <w:tab w:val="center" w:pos="4680"/>
        <w:tab w:val="right" w:pos="9360"/>
      </w:tabs>
      <w:spacing w:after="240"/>
      <w:contextualSpacing/>
    </w:pPr>
  </w:style>
  <w:style w:type="character" w:customStyle="1" w:styleId="HeaderChar">
    <w:name w:val="Header Char"/>
    <w:link w:val="Header"/>
    <w:uiPriority w:val="9"/>
    <w:rsid w:val="007D3959"/>
    <w:rPr>
      <w:rFonts w:ascii="Times New Roman" w:eastAsia="Times New Roman" w:hAnsi="Times New Roman" w:cs="Times New Roman"/>
      <w:sz w:val="24"/>
      <w:szCs w:val="24"/>
    </w:rPr>
  </w:style>
  <w:style w:type="character" w:customStyle="1" w:styleId="Heading1Char">
    <w:name w:val="Heading 1 Char"/>
    <w:link w:val="Heading1"/>
    <w:uiPriority w:val="9"/>
    <w:rsid w:val="007D395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7D395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736E8"/>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7D3959"/>
    <w:pPr>
      <w:ind w:left="360"/>
    </w:pPr>
  </w:style>
  <w:style w:type="paragraph" w:customStyle="1" w:styleId="Indent1Tight">
    <w:name w:val="Indent 1 Tight"/>
    <w:basedOn w:val="Indent1"/>
    <w:uiPriority w:val="1"/>
    <w:qFormat/>
    <w:rsid w:val="007D3959"/>
    <w:pPr>
      <w:spacing w:before="120"/>
    </w:pPr>
    <w:rPr>
      <w:szCs w:val="20"/>
    </w:rPr>
  </w:style>
  <w:style w:type="paragraph" w:customStyle="1" w:styleId="Indent2">
    <w:name w:val="Indent 2"/>
    <w:basedOn w:val="BodyText"/>
    <w:qFormat/>
    <w:rsid w:val="007D3959"/>
    <w:pPr>
      <w:ind w:left="720"/>
    </w:pPr>
  </w:style>
  <w:style w:type="paragraph" w:customStyle="1" w:styleId="Indent2Tight">
    <w:name w:val="Indent 2 Tight"/>
    <w:basedOn w:val="Indent2"/>
    <w:uiPriority w:val="1"/>
    <w:qFormat/>
    <w:rsid w:val="007D3959"/>
    <w:pPr>
      <w:contextualSpacing/>
    </w:pPr>
  </w:style>
  <w:style w:type="paragraph" w:customStyle="1" w:styleId="Indent3">
    <w:name w:val="Indent 3"/>
    <w:basedOn w:val="BodyText"/>
    <w:qFormat/>
    <w:rsid w:val="007D3959"/>
    <w:pPr>
      <w:spacing w:before="180"/>
      <w:ind w:left="1080"/>
    </w:pPr>
  </w:style>
  <w:style w:type="paragraph" w:customStyle="1" w:styleId="Indent4">
    <w:name w:val="Indent 4"/>
    <w:basedOn w:val="BodyText"/>
    <w:qFormat/>
    <w:rsid w:val="007D3959"/>
    <w:pPr>
      <w:spacing w:before="120"/>
      <w:ind w:left="1440"/>
    </w:pPr>
    <w:rPr>
      <w:iCs/>
      <w:szCs w:val="20"/>
    </w:rPr>
  </w:style>
  <w:style w:type="paragraph" w:customStyle="1" w:styleId="Instructions">
    <w:name w:val="Instructions"/>
    <w:basedOn w:val="BodyText"/>
    <w:next w:val="BodyText"/>
    <w:link w:val="InstructionsChar"/>
    <w:qFormat/>
    <w:rsid w:val="007D3959"/>
    <w:pPr>
      <w:keepNext/>
      <w:spacing w:after="120"/>
    </w:pPr>
    <w:rPr>
      <w:u w:val="single"/>
    </w:rPr>
  </w:style>
  <w:style w:type="character" w:customStyle="1" w:styleId="InstructionsChar">
    <w:name w:val="Instructions Char"/>
    <w:basedOn w:val="DefaultParagraphFont"/>
    <w:link w:val="Instructions"/>
    <w:rsid w:val="007D3959"/>
    <w:rPr>
      <w:rFonts w:ascii="Times New Roman" w:eastAsia="Times New Roman" w:hAnsi="Times New Roman" w:cs="Times New Roman"/>
      <w:sz w:val="24"/>
      <w:szCs w:val="24"/>
      <w:u w:val="single"/>
    </w:rPr>
  </w:style>
  <w:style w:type="paragraph" w:customStyle="1" w:styleId="Materials">
    <w:name w:val="Materials"/>
    <w:basedOn w:val="Normal"/>
    <w:qFormat/>
    <w:rsid w:val="007D3959"/>
    <w:pPr>
      <w:tabs>
        <w:tab w:val="left" w:pos="5757"/>
      </w:tabs>
      <w:spacing w:before="120"/>
      <w:ind w:left="360"/>
      <w:contextualSpacing/>
    </w:pPr>
  </w:style>
  <w:style w:type="paragraph" w:customStyle="1" w:styleId="Revisiondate">
    <w:name w:val="Revision date"/>
    <w:basedOn w:val="Normal"/>
    <w:next w:val="Heading3"/>
    <w:uiPriority w:val="4"/>
    <w:rsid w:val="007D395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7D3959"/>
    <w:pPr>
      <w:keepNext/>
      <w:tabs>
        <w:tab w:val="right" w:pos="9360"/>
      </w:tabs>
      <w:spacing w:before="300" w:after="120"/>
    </w:pPr>
    <w:rPr>
      <w:b/>
    </w:rPr>
  </w:style>
  <w:style w:type="paragraph" w:styleId="TOC2">
    <w:name w:val="toc 2"/>
    <w:basedOn w:val="Normal"/>
    <w:next w:val="Normal"/>
    <w:autoRedefine/>
    <w:uiPriority w:val="39"/>
    <w:rsid w:val="007D3959"/>
    <w:pPr>
      <w:tabs>
        <w:tab w:val="right" w:leader="dot" w:pos="9360"/>
      </w:tabs>
      <w:ind w:left="1944" w:right="1080" w:hanging="1584"/>
    </w:pPr>
  </w:style>
  <w:style w:type="character" w:styleId="Hyperlink">
    <w:name w:val="Hyperlink"/>
    <w:uiPriority w:val="99"/>
    <w:rsid w:val="007D3959"/>
    <w:rPr>
      <w:color w:val="0000FF"/>
      <w:u w:val="single"/>
    </w:rPr>
  </w:style>
  <w:style w:type="paragraph" w:styleId="BalloonText">
    <w:name w:val="Balloon Text"/>
    <w:basedOn w:val="Normal"/>
    <w:link w:val="BalloonTextChar"/>
    <w:uiPriority w:val="99"/>
    <w:semiHidden/>
    <w:unhideWhenUsed/>
    <w:rsid w:val="006736E8"/>
    <w:rPr>
      <w:rFonts w:ascii="Tahoma" w:hAnsi="Tahoma" w:cs="Tahoma"/>
      <w:sz w:val="16"/>
      <w:szCs w:val="16"/>
    </w:rPr>
  </w:style>
  <w:style w:type="character" w:customStyle="1" w:styleId="BalloonTextChar">
    <w:name w:val="Balloon Text Char"/>
    <w:basedOn w:val="DefaultParagraphFont"/>
    <w:link w:val="BalloonText"/>
    <w:uiPriority w:val="99"/>
    <w:semiHidden/>
    <w:rsid w:val="006736E8"/>
    <w:rPr>
      <w:rFonts w:ascii="Tahoma" w:eastAsia="Times New Roman" w:hAnsi="Tahoma" w:cs="Tahoma"/>
      <w:sz w:val="16"/>
      <w:szCs w:val="16"/>
    </w:rPr>
  </w:style>
  <w:style w:type="paragraph" w:styleId="Subtitle">
    <w:name w:val="Subtitle"/>
    <w:basedOn w:val="BodyText"/>
    <w:next w:val="Heading3"/>
    <w:link w:val="SubtitleChar"/>
    <w:qFormat/>
    <w:rsid w:val="007D3959"/>
    <w:pPr>
      <w:keepNext/>
      <w:spacing w:before="360"/>
      <w:jc w:val="center"/>
    </w:pPr>
    <w:rPr>
      <w:b/>
    </w:rPr>
  </w:style>
  <w:style w:type="character" w:customStyle="1" w:styleId="SubtitleChar">
    <w:name w:val="Subtitle Char"/>
    <w:basedOn w:val="DefaultParagraphFont"/>
    <w:link w:val="Subtitle"/>
    <w:rsid w:val="007D395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7D395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736E8"/>
    <w:rPr>
      <w:color w:val="808080"/>
    </w:rPr>
  </w:style>
  <w:style w:type="character" w:customStyle="1" w:styleId="SectionName">
    <w:name w:val="Section Name"/>
    <w:basedOn w:val="DefaultParagraphFont"/>
    <w:uiPriority w:val="1"/>
    <w:qFormat/>
    <w:rsid w:val="007D3959"/>
    <w:rPr>
      <w:caps/>
      <w:smallCaps w:val="0"/>
    </w:rPr>
  </w:style>
  <w:style w:type="character" w:customStyle="1" w:styleId="Heading4Char">
    <w:name w:val="Heading 4 Char"/>
    <w:basedOn w:val="DefaultParagraphFont"/>
    <w:link w:val="Heading4"/>
    <w:uiPriority w:val="9"/>
    <w:rsid w:val="007D395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7D395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D39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F13B-03C9-4C54-BF92-DC908E70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3</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 Clearing and Grubbing</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 Clearing and Grubbing</dc:title>
  <dc:subject>Special Contract Requirements (SCR)</dc:subject>
  <dc:creator/>
  <cp:lastModifiedBy>Kwock, Greg (FHWA)</cp:lastModifiedBy>
  <cp:revision>6</cp:revision>
  <dcterms:created xsi:type="dcterms:W3CDTF">2014-07-29T22:05:00Z</dcterms:created>
  <dcterms:modified xsi:type="dcterms:W3CDTF">2019-07-23T15:14:00Z</dcterms:modified>
</cp:coreProperties>
</file>