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68F8" w14:textId="001CC1DC" w:rsidR="00BF6FC5" w:rsidRDefault="00BF6FC5" w:rsidP="00BF6FC5">
      <w:pPr>
        <w:pStyle w:val="Heading2"/>
      </w:pPr>
      <w:r>
        <w:t xml:space="preserve">Section </w:t>
      </w:r>
      <w:r w:rsidR="00B9744A">
        <w:t>1</w:t>
      </w:r>
      <w:r w:rsidR="001D0467">
        <w:t>0</w:t>
      </w:r>
      <w:r w:rsidR="001F5E46">
        <w:t>2</w:t>
      </w:r>
      <w:r>
        <w:t xml:space="preserve">. — </w:t>
      </w:r>
      <w:r w:rsidR="001F5E46" w:rsidRPr="001F5E46">
        <w:rPr>
          <w:rStyle w:val="SectionName"/>
        </w:rPr>
        <w:t>B</w:t>
      </w:r>
      <w:r w:rsidR="00DB1F7E">
        <w:rPr>
          <w:rStyle w:val="SectionName"/>
        </w:rPr>
        <w:t>ID, AWARD, AND</w:t>
      </w:r>
      <w:r w:rsidR="001F5E46" w:rsidRPr="001F5E46">
        <w:rPr>
          <w:rStyle w:val="SectionName"/>
        </w:rPr>
        <w:t xml:space="preserve"> </w:t>
      </w:r>
      <w:r w:rsidR="00DB1F7E">
        <w:rPr>
          <w:rStyle w:val="SectionName"/>
        </w:rPr>
        <w:t>EXECUTION</w:t>
      </w:r>
      <w:r w:rsidR="001F5E46">
        <w:rPr>
          <w:rStyle w:val="SectionName"/>
          <w:rFonts w:hint="eastAsia"/>
        </w:rPr>
        <w:t> </w:t>
      </w:r>
      <w:r w:rsidR="00DB1F7E">
        <w:rPr>
          <w:rStyle w:val="SectionName"/>
        </w:rPr>
        <w:t>OF</w:t>
      </w:r>
      <w:r w:rsidR="001F5E46">
        <w:rPr>
          <w:rStyle w:val="SectionName"/>
          <w:rFonts w:hint="eastAsia"/>
        </w:rPr>
        <w:t> </w:t>
      </w:r>
      <w:r w:rsidR="00DB1F7E">
        <w:rPr>
          <w:rStyle w:val="SectionName"/>
        </w:rPr>
        <w:t>CONTRACT</w:t>
      </w:r>
    </w:p>
    <w:p w14:paraId="7983B8BF" w14:textId="4DF08DCF" w:rsidR="00BF6FC5" w:rsidRDefault="004303BE" w:rsidP="00BF6FC5">
      <w:pPr>
        <w:pStyle w:val="Revisiondate"/>
      </w:pPr>
      <w:r>
        <w:t>02/0</w:t>
      </w:r>
      <w:r w:rsidR="0007416C">
        <w:t>9</w:t>
      </w:r>
      <w:r>
        <w:t>/24</w:t>
      </w:r>
      <w:r w:rsidR="006138AF">
        <w:t>–</w:t>
      </w:r>
      <w:r w:rsidR="006138AF" w:rsidRPr="006138AF">
        <w:t xml:space="preserve"> </w:t>
      </w:r>
      <w:r w:rsidR="006138AF">
        <w:t>FP-14</w:t>
      </w:r>
    </w:p>
    <w:p w14:paraId="5DE91326" w14:textId="2964A333"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990000"/>
          <w:sz w:val="16"/>
          <w:szCs w:val="16"/>
          <w:u w:val="words"/>
          <w:bdr w:val="single" w:sz="12" w:space="0" w:color="FFFFFF" w:themeColor="background1"/>
        </w:rPr>
      </w:pPr>
      <w:r w:rsidRPr="0094452C">
        <w:rPr>
          <w:rFonts w:ascii="Arial" w:hAnsi="Arial" w:cs="Arial"/>
          <w:b/>
          <w:bCs/>
          <w:color w:val="990000"/>
          <w:sz w:val="16"/>
          <w:szCs w:val="16"/>
          <w:u w:val="words"/>
          <w:bdr w:val="single" w:sz="12" w:space="0" w:color="FFFFFF" w:themeColor="background1"/>
        </w:rPr>
        <w:t xml:space="preserve">WFL </w:t>
      </w:r>
      <w:r>
        <w:rPr>
          <w:rFonts w:ascii="Arial" w:hAnsi="Arial" w:cs="Arial"/>
          <w:b/>
          <w:bCs/>
          <w:color w:val="990000"/>
          <w:sz w:val="16"/>
          <w:szCs w:val="16"/>
          <w:u w:val="words"/>
          <w:bdr w:val="single" w:sz="12" w:space="0" w:color="FFFFFF" w:themeColor="background1"/>
        </w:rPr>
        <w:t>Specification</w:t>
      </w:r>
      <w:r w:rsidRPr="0094452C">
        <w:rPr>
          <w:rFonts w:ascii="Arial" w:hAnsi="Arial" w:cs="Arial"/>
          <w:b/>
          <w:bCs/>
          <w:color w:val="990000"/>
          <w:sz w:val="16"/>
          <w:szCs w:val="16"/>
          <w:u w:val="words"/>
          <w:bdr w:val="single" w:sz="12" w:space="0" w:color="FFFFFF" w:themeColor="background1"/>
        </w:rPr>
        <w:t xml:space="preserve"> 1</w:t>
      </w:r>
      <w:r w:rsidR="000100CA">
        <w:rPr>
          <w:rFonts w:ascii="Arial" w:hAnsi="Arial" w:cs="Arial"/>
          <w:b/>
          <w:bCs/>
          <w:color w:val="990000"/>
          <w:sz w:val="16"/>
          <w:szCs w:val="16"/>
          <w:u w:val="words"/>
          <w:bdr w:val="single" w:sz="12" w:space="0" w:color="FFFFFF" w:themeColor="background1"/>
        </w:rPr>
        <w:t>1</w:t>
      </w:r>
      <w:r w:rsidRPr="0094452C">
        <w:rPr>
          <w:rFonts w:ascii="Arial" w:hAnsi="Arial" w:cs="Arial"/>
          <w:b/>
          <w:bCs/>
          <w:color w:val="990000"/>
          <w:sz w:val="16"/>
          <w:szCs w:val="16"/>
          <w:u w:val="words"/>
          <w:bdr w:val="single" w:sz="12" w:space="0" w:color="FFFFFF" w:themeColor="background1"/>
        </w:rPr>
        <w:t>/</w:t>
      </w:r>
      <w:r w:rsidR="000100CA">
        <w:rPr>
          <w:rFonts w:ascii="Arial" w:hAnsi="Arial" w:cs="Arial"/>
          <w:b/>
          <w:bCs/>
          <w:color w:val="990000"/>
          <w:sz w:val="16"/>
          <w:szCs w:val="16"/>
          <w:u w:val="words"/>
          <w:bdr w:val="single" w:sz="12" w:space="0" w:color="FFFFFF" w:themeColor="background1"/>
        </w:rPr>
        <w:t>12</w:t>
      </w:r>
      <w:r w:rsidRPr="0094452C">
        <w:rPr>
          <w:rFonts w:ascii="Arial" w:hAnsi="Arial" w:cs="Arial"/>
          <w:b/>
          <w:bCs/>
          <w:color w:val="990000"/>
          <w:sz w:val="16"/>
          <w:szCs w:val="16"/>
          <w:u w:val="words"/>
          <w:bdr w:val="single" w:sz="12" w:space="0" w:color="FFFFFF" w:themeColor="background1"/>
        </w:rPr>
        <w:t>/20</w:t>
      </w:r>
    </w:p>
    <w:p w14:paraId="5190878C"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jc w:val="center"/>
        <w:rPr>
          <w:rFonts w:ascii="Arial" w:hAnsi="Arial" w:cs="Arial"/>
          <w:b/>
          <w:bCs/>
          <w:color w:val="330000"/>
          <w:sz w:val="20"/>
        </w:rPr>
      </w:pPr>
      <w:r w:rsidRPr="0094452C">
        <w:rPr>
          <w:rFonts w:ascii="Arial" w:hAnsi="Arial" w:cs="Arial"/>
          <w:b/>
          <w:bCs/>
          <w:color w:val="330000"/>
          <w:sz w:val="20"/>
        </w:rPr>
        <w:t>GENERAL INFORMATION</w:t>
      </w:r>
    </w:p>
    <w:p w14:paraId="30ACF188"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330000"/>
          <w:sz w:val="20"/>
        </w:rPr>
      </w:pPr>
    </w:p>
    <w:p w14:paraId="75BAC8EB" w14:textId="6BDF9669"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r w:rsidRPr="0094452C">
        <w:rPr>
          <w:rFonts w:ascii="Arial" w:hAnsi="Arial" w:cs="Arial"/>
          <w:b/>
          <w:bCs/>
          <w:color w:val="330000"/>
          <w:sz w:val="20"/>
        </w:rPr>
        <w:t xml:space="preserve">Note 1:  </w:t>
      </w:r>
      <w:r w:rsidRPr="0094452C">
        <w:rPr>
          <w:rFonts w:ascii="Arial" w:hAnsi="Arial" w:cs="Arial"/>
          <w:bCs/>
          <w:color w:val="330000"/>
          <w:sz w:val="20"/>
        </w:rPr>
        <w:t xml:space="preserve">This LOS contains specification choices concerning various contracting methods and bidding strategies.  (Examples: </w:t>
      </w:r>
      <w:r w:rsidR="00203975">
        <w:rPr>
          <w:rFonts w:ascii="Arial" w:hAnsi="Arial" w:cs="Arial"/>
          <w:bCs/>
          <w:color w:val="330000"/>
          <w:sz w:val="20"/>
        </w:rPr>
        <w:t xml:space="preserve">MATOC, </w:t>
      </w:r>
      <w:r w:rsidRPr="0094452C">
        <w:rPr>
          <w:rFonts w:ascii="Arial" w:hAnsi="Arial" w:cs="Arial"/>
          <w:bCs/>
          <w:color w:val="330000"/>
          <w:sz w:val="20"/>
        </w:rPr>
        <w:t>Base &amp; Option Schedule, Multiple Schedule, Full and Open, 8(a) Competitive, 8(a) Sole Source, HUBZone Small Business Set-Aside, Small Business Set-Aside, etc.)</w:t>
      </w:r>
    </w:p>
    <w:p w14:paraId="19BAC966"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p>
    <w:p w14:paraId="2DCD026E"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r w:rsidRPr="0094452C">
        <w:rPr>
          <w:rFonts w:ascii="Arial" w:hAnsi="Arial" w:cs="Arial"/>
          <w:bCs/>
          <w:color w:val="330000"/>
          <w:sz w:val="20"/>
        </w:rPr>
        <w:t>Please coordinate with the PM to confirm the contracting method/strategy being used.</w:t>
      </w:r>
    </w:p>
    <w:p w14:paraId="2CE30E87"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p>
    <w:p w14:paraId="1DB11F58"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p>
    <w:p w14:paraId="2F0C45B1" w14:textId="18D96720"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r w:rsidRPr="0094452C">
        <w:rPr>
          <w:rFonts w:ascii="Arial" w:hAnsi="Arial" w:cs="Arial"/>
          <w:b/>
          <w:bCs/>
          <w:color w:val="330000"/>
          <w:sz w:val="20"/>
        </w:rPr>
        <w:t xml:space="preserve">Note 2:  </w:t>
      </w:r>
      <w:r w:rsidRPr="0094452C">
        <w:rPr>
          <w:rFonts w:ascii="Arial" w:hAnsi="Arial" w:cs="Arial"/>
          <w:bCs/>
          <w:color w:val="330000"/>
          <w:sz w:val="20"/>
        </w:rPr>
        <w:t xml:space="preserve">Terminology used for various contracting methods and bidding strategies vary.  </w:t>
      </w:r>
      <w:r w:rsidRPr="0094452C">
        <w:rPr>
          <w:rFonts w:ascii="Arial" w:hAnsi="Arial" w:cs="Arial"/>
          <w:bCs/>
          <w:color w:val="330000"/>
          <w:sz w:val="20"/>
          <w:highlight w:val="yellow"/>
        </w:rPr>
        <w:t>Yellow highlighted text</w:t>
      </w:r>
      <w:r w:rsidRPr="0094452C">
        <w:rPr>
          <w:rFonts w:ascii="Arial" w:hAnsi="Arial" w:cs="Arial"/>
          <w:bCs/>
          <w:color w:val="330000"/>
          <w:sz w:val="20"/>
        </w:rPr>
        <w:t xml:space="preserve"> </w:t>
      </w:r>
      <w:r w:rsidR="009C16AC">
        <w:rPr>
          <w:rFonts w:ascii="Arial" w:hAnsi="Arial" w:cs="Arial"/>
          <w:bCs/>
          <w:color w:val="330000"/>
          <w:sz w:val="20"/>
        </w:rPr>
        <w:t xml:space="preserve">to be  filled-in by </w:t>
      </w:r>
      <w:r w:rsidRPr="0094452C">
        <w:rPr>
          <w:rFonts w:ascii="Arial" w:hAnsi="Arial" w:cs="Arial"/>
          <w:bCs/>
          <w:color w:val="330000"/>
          <w:sz w:val="20"/>
        </w:rPr>
        <w:t>the designer</w:t>
      </w:r>
      <w:r w:rsidR="009C16AC">
        <w:rPr>
          <w:rFonts w:ascii="Arial" w:hAnsi="Arial" w:cs="Arial"/>
          <w:bCs/>
          <w:color w:val="330000"/>
          <w:sz w:val="20"/>
        </w:rPr>
        <w:t>.  When a choice of</w:t>
      </w:r>
      <w:r w:rsidRPr="0094452C">
        <w:rPr>
          <w:rFonts w:ascii="Arial" w:hAnsi="Arial" w:cs="Arial"/>
          <w:bCs/>
          <w:color w:val="330000"/>
          <w:sz w:val="20"/>
        </w:rPr>
        <w:t xml:space="preserve"> terminology </w:t>
      </w:r>
      <w:r w:rsidR="009C16AC">
        <w:rPr>
          <w:rFonts w:ascii="Arial" w:hAnsi="Arial" w:cs="Arial"/>
          <w:bCs/>
          <w:color w:val="330000"/>
          <w:sz w:val="20"/>
        </w:rPr>
        <w:t>is given, p</w:t>
      </w:r>
      <w:r w:rsidRPr="0094452C">
        <w:rPr>
          <w:rFonts w:ascii="Arial" w:hAnsi="Arial" w:cs="Arial"/>
          <w:bCs/>
          <w:color w:val="330000"/>
          <w:sz w:val="20"/>
        </w:rPr>
        <w:t>lease use the following terminology below:</w:t>
      </w:r>
    </w:p>
    <w:p w14:paraId="04DA5F29"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r w:rsidRPr="0094452C">
        <w:rPr>
          <w:rFonts w:ascii="Arial" w:hAnsi="Arial" w:cs="Arial"/>
          <w:bCs/>
          <w:color w:val="330000"/>
          <w:sz w:val="20"/>
        </w:rPr>
        <w:t xml:space="preserve">  - MATOC project or 8(a) Sole Source project: offer, offeror, proposal, task order</w:t>
      </w:r>
    </w:p>
    <w:p w14:paraId="488162CA"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r w:rsidRPr="0094452C">
        <w:rPr>
          <w:rFonts w:ascii="Arial" w:hAnsi="Arial" w:cs="Arial"/>
          <w:bCs/>
          <w:color w:val="330000"/>
          <w:sz w:val="20"/>
        </w:rPr>
        <w:t xml:space="preserve">  - All other projects: Bid, Bidder, contract</w:t>
      </w:r>
    </w:p>
    <w:p w14:paraId="26B7B062"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p>
    <w:p w14:paraId="6FF660A3"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p>
    <w:p w14:paraId="59E64087" w14:textId="4967B242"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r w:rsidRPr="0094452C">
        <w:rPr>
          <w:rFonts w:ascii="Arial" w:hAnsi="Arial" w:cs="Arial"/>
          <w:b/>
          <w:bCs/>
          <w:color w:val="330000"/>
          <w:sz w:val="20"/>
        </w:rPr>
        <w:t>Note 3:</w:t>
      </w:r>
      <w:r w:rsidRPr="0094452C">
        <w:rPr>
          <w:rFonts w:ascii="Arial" w:hAnsi="Arial" w:cs="Arial"/>
          <w:bCs/>
          <w:color w:val="330000"/>
          <w:sz w:val="20"/>
        </w:rPr>
        <w:t xml:space="preserve">  </w:t>
      </w:r>
      <w:r w:rsidR="009E5F25">
        <w:rPr>
          <w:rFonts w:ascii="Arial" w:hAnsi="Arial" w:cs="Arial"/>
          <w:bCs/>
          <w:color w:val="330000"/>
          <w:sz w:val="20"/>
        </w:rPr>
        <w:t>’</w:t>
      </w:r>
      <w:r w:rsidR="009E5F25" w:rsidRPr="004E4C4E">
        <w:rPr>
          <w:rFonts w:ascii="Arial" w:hAnsi="Arial" w:cs="Arial"/>
          <w:bCs/>
          <w:color w:val="FF0000"/>
          <w:sz w:val="20"/>
        </w:rPr>
        <w:t>[Red]</w:t>
      </w:r>
      <w:r w:rsidR="009E5F25">
        <w:rPr>
          <w:rFonts w:ascii="Arial" w:hAnsi="Arial" w:cs="Arial"/>
          <w:bCs/>
          <w:color w:val="330000"/>
          <w:sz w:val="20"/>
        </w:rPr>
        <w:t>’</w:t>
      </w:r>
      <w:r w:rsidRPr="004E4C4E">
        <w:rPr>
          <w:rFonts w:ascii="Arial" w:hAnsi="Arial" w:cs="Arial"/>
          <w:bCs/>
          <w:color w:val="330000"/>
          <w:sz w:val="20"/>
        </w:rPr>
        <w:t xml:space="preserve"> text</w:t>
      </w:r>
      <w:r w:rsidRPr="0094452C">
        <w:rPr>
          <w:rFonts w:ascii="Arial" w:hAnsi="Arial" w:cs="Arial"/>
          <w:bCs/>
          <w:color w:val="330000"/>
          <w:sz w:val="20"/>
        </w:rPr>
        <w:t xml:space="preserve"> will be determined by WFL Contracts</w:t>
      </w:r>
    </w:p>
    <w:p w14:paraId="006022F8" w14:textId="77777777" w:rsidR="0094452C" w:rsidRPr="0094452C" w:rsidRDefault="0094452C" w:rsidP="0094452C">
      <w:pPr>
        <w:pStyle w:val="Revisiondate"/>
      </w:pPr>
    </w:p>
    <w:p w14:paraId="4D53829A" w14:textId="777B9FB4" w:rsidR="00B9744A" w:rsidRPr="00B9744A" w:rsidRDefault="00B9744A" w:rsidP="00B9744A">
      <w:pPr>
        <w:pStyle w:val="Directions"/>
        <w:rPr>
          <w:rStyle w:val="DirectionsInfo"/>
        </w:rPr>
      </w:pPr>
      <w:r w:rsidRPr="00B9744A">
        <w:rPr>
          <w:rStyle w:val="DirectionsInfo"/>
        </w:rPr>
        <w:t xml:space="preserve">WFL Specification </w:t>
      </w:r>
      <w:r w:rsidR="00FB55A8">
        <w:rPr>
          <w:rStyle w:val="DirectionsInfo"/>
        </w:rPr>
        <w:t>09</w:t>
      </w:r>
      <w:r w:rsidR="00E0499D">
        <w:rPr>
          <w:rStyle w:val="DirectionsInfo"/>
        </w:rPr>
        <w:t>/17</w:t>
      </w:r>
      <w:r w:rsidR="0001533A">
        <w:rPr>
          <w:rStyle w:val="DirectionsInfo"/>
        </w:rPr>
        <w:t>18</w:t>
      </w:r>
      <w:r w:rsidR="003E0452">
        <w:rPr>
          <w:rStyle w:val="DirectionsInfo"/>
        </w:rPr>
        <w:tab/>
        <w:t>1020010</w:t>
      </w:r>
    </w:p>
    <w:p w14:paraId="17C63AAB" w14:textId="61F07D21" w:rsidR="004F7690" w:rsidRDefault="004F7690" w:rsidP="004F7690">
      <w:pPr>
        <w:pStyle w:val="Directions"/>
      </w:pPr>
      <w:r>
        <w:t xml:space="preserve">Include the following </w:t>
      </w:r>
      <w:r w:rsidR="0035442D">
        <w:t>with</w:t>
      </w:r>
      <w:r>
        <w:t xml:space="preserve"> </w:t>
      </w:r>
      <w:r w:rsidR="001A228C">
        <w:t>MATOC Projects</w:t>
      </w:r>
      <w:r>
        <w:t>.</w:t>
      </w:r>
    </w:p>
    <w:p w14:paraId="2AC57B1A" w14:textId="77777777" w:rsidR="00B9744A" w:rsidRDefault="004F7690" w:rsidP="004F7690">
      <w:pPr>
        <w:pStyle w:val="Directions"/>
      </w:pPr>
      <w:r w:rsidRPr="004E4C4E">
        <w:t>Note: Contracts section will finalize the technical factors paragraph</w:t>
      </w:r>
      <w:r w:rsidR="00B9744A" w:rsidRPr="004E4C4E">
        <w:t>.</w:t>
      </w:r>
    </w:p>
    <w:p w14:paraId="75106B22" w14:textId="77777777" w:rsidR="004F7690" w:rsidRPr="004F7690" w:rsidRDefault="004F7690" w:rsidP="00E0499D">
      <w:pPr>
        <w:pStyle w:val="Heading3"/>
        <w:jc w:val="both"/>
        <w:rPr>
          <w:vanish/>
          <w:specVanish/>
        </w:rPr>
      </w:pPr>
      <w:r>
        <w:t xml:space="preserve">102.02 Preparation of Bids.  </w:t>
      </w:r>
    </w:p>
    <w:p w14:paraId="11EAFDA0" w14:textId="0A7927E4" w:rsidR="004F7690" w:rsidRDefault="004F7690" w:rsidP="001745AE">
      <w:pPr>
        <w:pStyle w:val="Instructions"/>
      </w:pPr>
      <w:r>
        <w:t>Delete the Subsection title, text of the first paragraph, and substitute the following</w:t>
      </w:r>
      <w:r w:rsidRPr="00FB55A8">
        <w:rPr>
          <w:u w:val="none"/>
        </w:rPr>
        <w:t>:</w:t>
      </w:r>
    </w:p>
    <w:p w14:paraId="7F10A9C7" w14:textId="77777777" w:rsidR="004F7690" w:rsidRPr="004F7690" w:rsidRDefault="004F7690" w:rsidP="00FB55A8">
      <w:pPr>
        <w:pStyle w:val="Heading3"/>
        <w:jc w:val="both"/>
        <w:rPr>
          <w:vanish/>
          <w:specVanish/>
        </w:rPr>
      </w:pPr>
      <w:r>
        <w:t xml:space="preserve">102.02 Preparation of Offers.  </w:t>
      </w:r>
    </w:p>
    <w:p w14:paraId="3D4E4283" w14:textId="645E604C" w:rsidR="004F7690" w:rsidRDefault="004F7690" w:rsidP="001745AE">
      <w:pPr>
        <w:pStyle w:val="BodyText"/>
      </w:pPr>
      <w:r>
        <w:t>Follow the requirements of FAR Provision 52.215-1 Instructions to Offerors Competitive Acquisition.</w:t>
      </w:r>
    </w:p>
    <w:p w14:paraId="7E5A61F2" w14:textId="430DDA3A" w:rsidR="004F7690" w:rsidRDefault="004F7690" w:rsidP="004F7690">
      <w:pPr>
        <w:pStyle w:val="BodyText"/>
      </w:pPr>
      <w:r>
        <w:t xml:space="preserve">Selection of the successful offeror is based on </w:t>
      </w:r>
      <w:r w:rsidR="000C78FA">
        <w:t xml:space="preserve">lowest </w:t>
      </w:r>
      <w:r>
        <w:t xml:space="preserve">price and technical factors. </w:t>
      </w:r>
      <w:r w:rsidR="001745AE">
        <w:t xml:space="preserve"> </w:t>
      </w:r>
      <w:r>
        <w:t xml:space="preserve">The technical factors are: </w:t>
      </w:r>
      <w:r w:rsidRPr="004E4C4E">
        <w:rPr>
          <w:color w:val="FF0000"/>
        </w:rPr>
        <w:t>[INSERT TECHNICAL FACTORS]</w:t>
      </w:r>
      <w:r>
        <w:t>.</w:t>
      </w:r>
    </w:p>
    <w:p w14:paraId="29E8A46D" w14:textId="4D0EC078" w:rsidR="003340A1" w:rsidRPr="004F7690" w:rsidRDefault="003340A1" w:rsidP="003340A1">
      <w:pPr>
        <w:pStyle w:val="Directions"/>
        <w:rPr>
          <w:rStyle w:val="DirectionsInfo"/>
        </w:rPr>
      </w:pPr>
      <w:r>
        <w:rPr>
          <w:rStyle w:val="DirectionsInfo"/>
        </w:rPr>
        <w:lastRenderedPageBreak/>
        <w:t xml:space="preserve">WFL Specification </w:t>
      </w:r>
      <w:r w:rsidR="00BE1216">
        <w:rPr>
          <w:rStyle w:val="DirectionsInfo"/>
        </w:rPr>
        <w:t>0</w:t>
      </w:r>
      <w:r w:rsidR="008B47C2">
        <w:rPr>
          <w:rStyle w:val="DirectionsInfo"/>
        </w:rPr>
        <w:t>4</w:t>
      </w:r>
      <w:r w:rsidR="00BE1216">
        <w:rPr>
          <w:rStyle w:val="DirectionsInfo"/>
        </w:rPr>
        <w:t>/</w:t>
      </w:r>
      <w:r w:rsidR="008B47C2">
        <w:rPr>
          <w:rStyle w:val="DirectionsInfo"/>
        </w:rPr>
        <w:t>02</w:t>
      </w:r>
      <w:r w:rsidR="00BE1216">
        <w:rPr>
          <w:rStyle w:val="DirectionsInfo"/>
        </w:rPr>
        <w:t>/21</w:t>
      </w:r>
      <w:r>
        <w:rPr>
          <w:rStyle w:val="DirectionsInfo"/>
        </w:rPr>
        <w:tab/>
        <w:t>1020020</w:t>
      </w:r>
    </w:p>
    <w:p w14:paraId="5CF8B6B3" w14:textId="257DC1CD" w:rsidR="003340A1" w:rsidRDefault="003340A1" w:rsidP="003340A1">
      <w:pPr>
        <w:pStyle w:val="Directions"/>
      </w:pPr>
      <w:r>
        <w:t xml:space="preserve">Include the following with </w:t>
      </w:r>
      <w:r w:rsidRPr="00D10033">
        <w:rPr>
          <w:u w:val="single"/>
        </w:rPr>
        <w:t>A+B</w:t>
      </w:r>
      <w:r>
        <w:t xml:space="preserve"> projects </w:t>
      </w:r>
      <w:r w:rsidR="00BE1216">
        <w:t>that are</w:t>
      </w:r>
      <w:r>
        <w:t>:</w:t>
      </w:r>
    </w:p>
    <w:p w14:paraId="4C85C758" w14:textId="6480893F" w:rsidR="003340A1" w:rsidRDefault="003340A1" w:rsidP="003340A1">
      <w:pPr>
        <w:pStyle w:val="Directions"/>
      </w:pPr>
      <w:r>
        <w:tab/>
        <w:t>One Schedule projects</w:t>
      </w:r>
    </w:p>
    <w:p w14:paraId="245B4A52" w14:textId="77777777" w:rsidR="003340A1" w:rsidRDefault="003340A1" w:rsidP="003340A1">
      <w:pPr>
        <w:pStyle w:val="Directions"/>
      </w:pPr>
    </w:p>
    <w:p w14:paraId="5D3EE868" w14:textId="09280129" w:rsidR="003340A1" w:rsidRDefault="003340A1" w:rsidP="003340A1">
      <w:pPr>
        <w:pStyle w:val="Directions"/>
      </w:pPr>
      <w:r>
        <w:t xml:space="preserve">Note:  Consult with </w:t>
      </w:r>
      <w:r w:rsidR="009C16AC">
        <w:t xml:space="preserve">the </w:t>
      </w:r>
      <w:r w:rsidR="001103A7">
        <w:t>CO</w:t>
      </w:r>
      <w:r>
        <w:t xml:space="preserve"> if combining with other contracting methods.</w:t>
      </w:r>
    </w:p>
    <w:p w14:paraId="5166B599" w14:textId="77777777" w:rsidR="003340A1" w:rsidRPr="004F7690" w:rsidRDefault="003340A1" w:rsidP="003340A1">
      <w:pPr>
        <w:pStyle w:val="Heading3"/>
        <w:jc w:val="both"/>
        <w:rPr>
          <w:vanish/>
          <w:specVanish/>
        </w:rPr>
      </w:pPr>
      <w:r>
        <w:t xml:space="preserve">102.02 Preparation of Bids.  </w:t>
      </w:r>
    </w:p>
    <w:p w14:paraId="6C5183EC" w14:textId="77777777" w:rsidR="003340A1" w:rsidRDefault="003340A1" w:rsidP="003340A1">
      <w:pPr>
        <w:pStyle w:val="Instructions"/>
      </w:pPr>
      <w:r>
        <w:t>Add the following:</w:t>
      </w:r>
    </w:p>
    <w:p w14:paraId="688CF1F0" w14:textId="77777777" w:rsidR="001103A7" w:rsidRPr="001103A7" w:rsidRDefault="001103A7" w:rsidP="001103A7">
      <w:pPr>
        <w:pStyle w:val="BodyText"/>
      </w:pPr>
      <w:r w:rsidRPr="001103A7">
        <w:t>Submit prices by completing Part A and Part B of the bid schedule.</w:t>
      </w:r>
    </w:p>
    <w:p w14:paraId="022A63A6" w14:textId="77777777" w:rsidR="001103A7" w:rsidRPr="001103A7" w:rsidRDefault="001103A7" w:rsidP="001103A7">
      <w:pPr>
        <w:pStyle w:val="BodyText"/>
      </w:pPr>
      <w:r w:rsidRPr="001103A7">
        <w:t>Part A, the Construction Price is based on the bidder’s price of construction work.  Submit unit prices and computed pay item prices for each pay item in the bid schedule.  The sum of the pay item prices comprises the Construction Price (Part A) of the A+B bid.</w:t>
      </w:r>
    </w:p>
    <w:p w14:paraId="2F3D9A84" w14:textId="77777777" w:rsidR="001103A7" w:rsidRPr="001103A7" w:rsidRDefault="001103A7" w:rsidP="001103A7">
      <w:pPr>
        <w:pStyle w:val="BodyText"/>
      </w:pPr>
      <w:r w:rsidRPr="001103A7">
        <w:t>Part B, the Road User/Administrative Cost is based on the bidder’s determination of contract time.  Submit the number of calendar days needed to complete all contract work.  Include the time from the effective date of the notice to proceed in FAR Clause 52.211-10 Commencement, Prosecution, and Completion of Work to the date of final completion of the contract, both dates inclusive.  Do not indicate more than [</w:t>
      </w:r>
      <w:r w:rsidRPr="001103A7">
        <w:rPr>
          <w:highlight w:val="yellow"/>
        </w:rPr>
        <w:t>INSERT MAXIMUM CALENDAR DAYS</w:t>
      </w:r>
      <w:r w:rsidRPr="001103A7">
        <w:t>] calendar days or less than [</w:t>
      </w:r>
      <w:r w:rsidRPr="001103A7">
        <w:rPr>
          <w:highlight w:val="yellow"/>
        </w:rPr>
        <w:t>INSERT MINIMUM CALENDAR DAYS</w:t>
      </w:r>
      <w:r w:rsidRPr="001103A7">
        <w:t>] calendar days.  Compute the Road User/Administrative Cost by multiplying the number of calendar days bid by the daily rate of [</w:t>
      </w:r>
      <w:r w:rsidRPr="001103A7">
        <w:rPr>
          <w:highlight w:val="yellow"/>
        </w:rPr>
        <w:t>INSERT DAILY RATE</w:t>
      </w:r>
      <w:r w:rsidRPr="001103A7">
        <w:t>] per day.  The Road User/Administrative Cost comprises (Part B) of the A+B bid.</w:t>
      </w:r>
    </w:p>
    <w:p w14:paraId="695D912B" w14:textId="77777777" w:rsidR="001103A7" w:rsidRPr="001103A7" w:rsidRDefault="001103A7" w:rsidP="001103A7">
      <w:pPr>
        <w:pStyle w:val="BodyText"/>
      </w:pPr>
      <w:r w:rsidRPr="001103A7">
        <w:t>When mathematical checks made by the Government show a mistake in the calculation of Part A or Part B, the Government’s corrected calculation governs.</w:t>
      </w:r>
    </w:p>
    <w:p w14:paraId="0F227C84" w14:textId="1583693C" w:rsidR="003340A1" w:rsidRDefault="001103A7" w:rsidP="003340A1">
      <w:pPr>
        <w:pStyle w:val="BodyText"/>
      </w:pPr>
      <w:r w:rsidRPr="001103A7">
        <w:t>Add Part A to Part B to determine the total bid price.</w:t>
      </w:r>
    </w:p>
    <w:p w14:paraId="6C6C7041" w14:textId="5F035566" w:rsidR="004F7690" w:rsidRPr="004F7690" w:rsidRDefault="004F7690" w:rsidP="004F7690">
      <w:pPr>
        <w:pStyle w:val="Directions"/>
        <w:rPr>
          <w:rStyle w:val="DirectionsInfo"/>
        </w:rPr>
      </w:pPr>
      <w:r w:rsidRPr="004F7690">
        <w:rPr>
          <w:rStyle w:val="DirectionsInfo"/>
        </w:rPr>
        <w:t>WFL Specification 08/01/14</w:t>
      </w:r>
      <w:r w:rsidR="003E0452">
        <w:rPr>
          <w:rStyle w:val="DirectionsInfo"/>
        </w:rPr>
        <w:tab/>
        <w:t>10200</w:t>
      </w:r>
      <w:r w:rsidR="00D402ED">
        <w:rPr>
          <w:rStyle w:val="DirectionsInfo"/>
        </w:rPr>
        <w:t>4</w:t>
      </w:r>
      <w:r w:rsidR="003E0452">
        <w:rPr>
          <w:rStyle w:val="DirectionsInfo"/>
        </w:rPr>
        <w:t>0</w:t>
      </w:r>
    </w:p>
    <w:p w14:paraId="5FB878E5" w14:textId="2515B32A" w:rsidR="003E0452" w:rsidRDefault="004F7690" w:rsidP="004F7690">
      <w:pPr>
        <w:pStyle w:val="Directions"/>
      </w:pPr>
      <w:r>
        <w:t xml:space="preserve">Include the following </w:t>
      </w:r>
      <w:r w:rsidR="0035442D">
        <w:t>with</w:t>
      </w:r>
      <w:r w:rsidR="003E0452">
        <w:t xml:space="preserve"> </w:t>
      </w:r>
      <w:r w:rsidR="003E0452" w:rsidRPr="00D10033">
        <w:rPr>
          <w:u w:val="single"/>
        </w:rPr>
        <w:t>Base &amp; Option Schedule</w:t>
      </w:r>
      <w:r w:rsidR="003E0452">
        <w:t xml:space="preserve"> projects that are:</w:t>
      </w:r>
    </w:p>
    <w:p w14:paraId="7C41B717" w14:textId="77777777" w:rsidR="001E2A2E" w:rsidRDefault="003E0452" w:rsidP="004F7690">
      <w:pPr>
        <w:pStyle w:val="Directions"/>
      </w:pPr>
      <w:r>
        <w:tab/>
      </w:r>
      <w:bookmarkStart w:id="0" w:name="_Hlk15030264"/>
      <w:r w:rsidR="001E2A2E">
        <w:t>Full and Open, or;</w:t>
      </w:r>
    </w:p>
    <w:p w14:paraId="649E548D" w14:textId="77777777" w:rsidR="001E2A2E" w:rsidRDefault="001E2A2E" w:rsidP="004F7690">
      <w:pPr>
        <w:pStyle w:val="Directions"/>
      </w:pPr>
      <w:r>
        <w:tab/>
        <w:t>Small Business Set-Aside, or;</w:t>
      </w:r>
    </w:p>
    <w:p w14:paraId="544E0A43" w14:textId="50E332D6" w:rsidR="003E0452" w:rsidRDefault="001E2A2E" w:rsidP="004F7690">
      <w:pPr>
        <w:pStyle w:val="Directions"/>
      </w:pPr>
      <w:r>
        <w:tab/>
        <w:t>HUBZone Small Business Set-Aside</w:t>
      </w:r>
    </w:p>
    <w:p w14:paraId="1D2C4127" w14:textId="77777777" w:rsidR="003E0452" w:rsidRDefault="003E0452" w:rsidP="004F7690">
      <w:pPr>
        <w:pStyle w:val="Directions"/>
      </w:pPr>
    </w:p>
    <w:bookmarkEnd w:id="0"/>
    <w:p w14:paraId="11DDC1D9" w14:textId="77777777" w:rsidR="004F7690" w:rsidRDefault="004F7690" w:rsidP="004F7690">
      <w:pPr>
        <w:pStyle w:val="Directions"/>
      </w:pPr>
      <w:r>
        <w:t>Edit as required.</w:t>
      </w:r>
    </w:p>
    <w:p w14:paraId="03626738" w14:textId="77777777" w:rsidR="004F7690" w:rsidRPr="004F7690" w:rsidRDefault="004F7690" w:rsidP="00E0499D">
      <w:pPr>
        <w:pStyle w:val="Heading3"/>
        <w:jc w:val="both"/>
        <w:rPr>
          <w:vanish/>
          <w:specVanish/>
        </w:rPr>
      </w:pPr>
      <w:r>
        <w:t xml:space="preserve">102.02 Preparation of Bids.  </w:t>
      </w:r>
    </w:p>
    <w:p w14:paraId="711E8A76" w14:textId="77777777" w:rsidR="004F7690" w:rsidRDefault="004F7690" w:rsidP="001745AE">
      <w:pPr>
        <w:pStyle w:val="Instructions"/>
      </w:pPr>
      <w:r>
        <w:t>Add the following</w:t>
      </w:r>
      <w:r w:rsidRPr="00E0499D">
        <w:rPr>
          <w:u w:val="none"/>
        </w:rPr>
        <w:t>:</w:t>
      </w:r>
    </w:p>
    <w:p w14:paraId="3BB2B6C5" w14:textId="77777777" w:rsidR="004F7690" w:rsidRDefault="004F7690" w:rsidP="004F7690">
      <w:pPr>
        <w:pStyle w:val="BodyText"/>
      </w:pPr>
      <w:r>
        <w:t xml:space="preserve">Submit [INSERT offers OR bids] for construction of the project under the Base schedule and three Options, designated Option X, Option Y, and Option Z. </w:t>
      </w:r>
      <w:r w:rsidR="001745AE">
        <w:t xml:space="preserve"> </w:t>
      </w:r>
      <w:r>
        <w:t>These schedules are not alternate bids. Complete all schedules and the bid summary page.</w:t>
      </w:r>
    </w:p>
    <w:p w14:paraId="521A7E9A" w14:textId="77777777" w:rsidR="004F7690" w:rsidRDefault="004F7690" w:rsidP="004F7690">
      <w:pPr>
        <w:pStyle w:val="BodyText"/>
      </w:pPr>
      <w:r>
        <w:t xml:space="preserve">The Base schedule consists of </w:t>
      </w:r>
      <w:r w:rsidRPr="009C16AC">
        <w:rPr>
          <w:highlight w:val="yellow"/>
        </w:rPr>
        <w:t>[ENTER GENERAL WORK DESCRIPTION]</w:t>
      </w:r>
      <w:r>
        <w:t>.</w:t>
      </w:r>
    </w:p>
    <w:p w14:paraId="5D77CE62" w14:textId="77777777" w:rsidR="004F7690" w:rsidRDefault="004F7690" w:rsidP="004F7690">
      <w:pPr>
        <w:pStyle w:val="BodyText"/>
      </w:pPr>
      <w:r>
        <w:lastRenderedPageBreak/>
        <w:t xml:space="preserve">Option X schedule consists of </w:t>
      </w:r>
      <w:r w:rsidRPr="009C16AC">
        <w:rPr>
          <w:highlight w:val="yellow"/>
        </w:rPr>
        <w:t>[ENTER GENERAL WORK DESCRIPTION]</w:t>
      </w:r>
      <w:r>
        <w:t>.</w:t>
      </w:r>
    </w:p>
    <w:p w14:paraId="583569C8" w14:textId="77777777" w:rsidR="004F7690" w:rsidRDefault="004F7690" w:rsidP="004F7690">
      <w:pPr>
        <w:pStyle w:val="BodyText"/>
      </w:pPr>
      <w:r>
        <w:t xml:space="preserve">Option Y schedule consists of </w:t>
      </w:r>
      <w:r w:rsidRPr="009C16AC">
        <w:rPr>
          <w:highlight w:val="yellow"/>
        </w:rPr>
        <w:t>[ENTER GENERAL WORK DESCRIPTION]</w:t>
      </w:r>
      <w:r>
        <w:t>.</w:t>
      </w:r>
    </w:p>
    <w:p w14:paraId="1427F1E1" w14:textId="77777777" w:rsidR="004F7690" w:rsidRDefault="004F7690" w:rsidP="004F7690">
      <w:pPr>
        <w:pStyle w:val="BodyText"/>
      </w:pPr>
      <w:r>
        <w:t xml:space="preserve">Option Z schedule consists of </w:t>
      </w:r>
      <w:r w:rsidRPr="009C16AC">
        <w:rPr>
          <w:highlight w:val="yellow"/>
        </w:rPr>
        <w:t>[ENTER GENERAL WORK DESCRIPTION]</w:t>
      </w:r>
      <w:r>
        <w:t>.</w:t>
      </w:r>
    </w:p>
    <w:p w14:paraId="5B76FE82" w14:textId="1D536889" w:rsidR="004F7690" w:rsidRPr="004F7690" w:rsidRDefault="004F7690" w:rsidP="004F7690">
      <w:pPr>
        <w:pStyle w:val="Directions"/>
        <w:rPr>
          <w:rStyle w:val="DirectionsInfo"/>
        </w:rPr>
      </w:pPr>
      <w:r w:rsidRPr="004F7690">
        <w:rPr>
          <w:rStyle w:val="DirectionsInfo"/>
        </w:rPr>
        <w:t xml:space="preserve">WFL Specification </w:t>
      </w:r>
      <w:r w:rsidR="009C23F7">
        <w:rPr>
          <w:rStyle w:val="DirectionsInfo"/>
        </w:rPr>
        <w:t>09/1</w:t>
      </w:r>
      <w:r w:rsidR="003D46D6">
        <w:rPr>
          <w:rStyle w:val="DirectionsInfo"/>
        </w:rPr>
        <w:t>7</w:t>
      </w:r>
      <w:r w:rsidR="009C23F7">
        <w:rPr>
          <w:rStyle w:val="DirectionsInfo"/>
        </w:rPr>
        <w:t>/18</w:t>
      </w:r>
      <w:r w:rsidR="00E82908">
        <w:rPr>
          <w:rStyle w:val="DirectionsInfo"/>
        </w:rPr>
        <w:tab/>
        <w:t>10200</w:t>
      </w:r>
      <w:r w:rsidR="00D402ED">
        <w:rPr>
          <w:rStyle w:val="DirectionsInfo"/>
        </w:rPr>
        <w:t>5</w:t>
      </w:r>
      <w:r w:rsidR="00E82908">
        <w:rPr>
          <w:rStyle w:val="DirectionsInfo"/>
        </w:rPr>
        <w:t>0</w:t>
      </w:r>
    </w:p>
    <w:p w14:paraId="13DC4355" w14:textId="3523E372" w:rsidR="00E82908" w:rsidRDefault="004F7690" w:rsidP="004F7690">
      <w:pPr>
        <w:pStyle w:val="Directions"/>
      </w:pPr>
      <w:r>
        <w:t xml:space="preserve">Include the following </w:t>
      </w:r>
      <w:r w:rsidR="0035442D">
        <w:t>with</w:t>
      </w:r>
      <w:r w:rsidR="00E82908">
        <w:t xml:space="preserve"> </w:t>
      </w:r>
      <w:r w:rsidR="00E82908" w:rsidRPr="00D10033">
        <w:rPr>
          <w:u w:val="single"/>
        </w:rPr>
        <w:t>Multiple Schedule</w:t>
      </w:r>
      <w:r w:rsidR="00E82908">
        <w:t xml:space="preserve"> projects that are:</w:t>
      </w:r>
    </w:p>
    <w:p w14:paraId="22778167" w14:textId="77777777" w:rsidR="001E2A2E" w:rsidRDefault="00E82908" w:rsidP="001E2A2E">
      <w:pPr>
        <w:pStyle w:val="Directions"/>
      </w:pPr>
      <w:r>
        <w:tab/>
      </w:r>
      <w:r w:rsidR="001E2A2E">
        <w:t>Full and Open, or;</w:t>
      </w:r>
    </w:p>
    <w:p w14:paraId="5DAC14A6" w14:textId="77777777" w:rsidR="001E2A2E" w:rsidRDefault="001E2A2E" w:rsidP="001E2A2E">
      <w:pPr>
        <w:pStyle w:val="Directions"/>
      </w:pPr>
      <w:r>
        <w:tab/>
        <w:t>Small Business Set-Aside, or;</w:t>
      </w:r>
    </w:p>
    <w:p w14:paraId="2DA1020B" w14:textId="77777777" w:rsidR="001E2A2E" w:rsidRDefault="001E2A2E" w:rsidP="001E2A2E">
      <w:pPr>
        <w:pStyle w:val="Directions"/>
      </w:pPr>
      <w:r>
        <w:tab/>
        <w:t>HUBZone Small Business Set-Aside</w:t>
      </w:r>
    </w:p>
    <w:p w14:paraId="14D81C64" w14:textId="77777777" w:rsidR="001E2A2E" w:rsidRDefault="001E2A2E" w:rsidP="001E2A2E">
      <w:pPr>
        <w:pStyle w:val="Directions"/>
      </w:pPr>
    </w:p>
    <w:p w14:paraId="4FCA5DC8" w14:textId="77777777" w:rsidR="004F7690" w:rsidRDefault="004F7690" w:rsidP="004F7690">
      <w:pPr>
        <w:pStyle w:val="Directions"/>
      </w:pPr>
      <w:r>
        <w:t xml:space="preserve">Note: When using </w:t>
      </w:r>
      <w:r w:rsidRPr="004F7690">
        <w:rPr>
          <w:u w:val="single"/>
        </w:rPr>
        <w:t>Alternate</w:t>
      </w:r>
      <w:r>
        <w:t xml:space="preserve"> schedules revise the first two sentences as follows:</w:t>
      </w:r>
    </w:p>
    <w:p w14:paraId="217C9F8B" w14:textId="77777777" w:rsidR="004F7690" w:rsidRDefault="004F7690" w:rsidP="004F7690">
      <w:pPr>
        <w:pStyle w:val="Directions"/>
      </w:pPr>
      <w:r>
        <w:t>Bids for construction of this project are being invited under two separate bid schedules designated “A” and “B”. Bidders may submit bids(s) for Schedule A only, Schedule B only, or both Schedule A and Schedule B.</w:t>
      </w:r>
    </w:p>
    <w:p w14:paraId="450161D3" w14:textId="77777777" w:rsidR="004F7690" w:rsidRDefault="004F7690" w:rsidP="004F7690">
      <w:pPr>
        <w:pStyle w:val="Directions"/>
      </w:pPr>
      <w:r>
        <w:t>When a project has more than two schedules, edit as required.</w:t>
      </w:r>
    </w:p>
    <w:p w14:paraId="6112BCAF" w14:textId="77777777" w:rsidR="004F7690" w:rsidRPr="004F7690" w:rsidRDefault="004F7690" w:rsidP="00E0499D">
      <w:pPr>
        <w:pStyle w:val="Heading3"/>
        <w:jc w:val="both"/>
        <w:rPr>
          <w:vanish/>
          <w:specVanish/>
        </w:rPr>
      </w:pPr>
      <w:r>
        <w:t xml:space="preserve">102.02 Preparation of Bids.  </w:t>
      </w:r>
    </w:p>
    <w:p w14:paraId="26DD6808" w14:textId="77777777" w:rsidR="004F7690" w:rsidRDefault="004F7690" w:rsidP="001745AE">
      <w:pPr>
        <w:pStyle w:val="Instructions"/>
      </w:pPr>
      <w:r>
        <w:t>Add the following</w:t>
      </w:r>
      <w:r w:rsidRPr="00E0499D">
        <w:rPr>
          <w:u w:val="none"/>
        </w:rPr>
        <w:t>:</w:t>
      </w:r>
    </w:p>
    <w:p w14:paraId="16ECC84F" w14:textId="21A1CA61" w:rsidR="004F7690" w:rsidRDefault="004F7690" w:rsidP="004F7690">
      <w:pPr>
        <w:pStyle w:val="BodyText"/>
      </w:pPr>
      <w:r>
        <w:t xml:space="preserve">Submit </w:t>
      </w:r>
      <w:r w:rsidRPr="009C16AC">
        <w:rPr>
          <w:highlight w:val="yellow"/>
        </w:rPr>
        <w:t>[INSERT offers OR bids]</w:t>
      </w:r>
      <w:r>
        <w:t xml:space="preserve"> for construction of the project under two separate bid schedules designated A and B. </w:t>
      </w:r>
      <w:r w:rsidR="001745AE">
        <w:t xml:space="preserve"> </w:t>
      </w:r>
      <w:r>
        <w:t xml:space="preserve">Complete </w:t>
      </w:r>
      <w:r w:rsidR="00F6218B">
        <w:t>all schedules</w:t>
      </w:r>
      <w:r>
        <w:t xml:space="preserve">. </w:t>
      </w:r>
      <w:r w:rsidR="0055507A">
        <w:t xml:space="preserve"> </w:t>
      </w:r>
      <w:r w:rsidR="00F6218B">
        <w:t>Each schedule represents</w:t>
      </w:r>
      <w:r>
        <w:t xml:space="preserve"> alternate amounts of work and not alternate methods of completing the work.</w:t>
      </w:r>
    </w:p>
    <w:p w14:paraId="14CD4A88" w14:textId="77777777" w:rsidR="004F7690" w:rsidRDefault="004F7690" w:rsidP="004F7690">
      <w:pPr>
        <w:pStyle w:val="BodyText"/>
      </w:pPr>
      <w:r>
        <w:t xml:space="preserve">Schedule A consists of </w:t>
      </w:r>
      <w:r w:rsidRPr="009C16AC">
        <w:rPr>
          <w:highlight w:val="yellow"/>
        </w:rPr>
        <w:t>[INSERT LENGTH AND GENERAL TYPE OF WORK SPECIFIC TO THE SCHEDULE]</w:t>
      </w:r>
      <w:r>
        <w:t>.</w:t>
      </w:r>
    </w:p>
    <w:p w14:paraId="22B0EFFE" w14:textId="77777777" w:rsidR="004F7690" w:rsidRDefault="004F7690" w:rsidP="004F7690">
      <w:pPr>
        <w:pStyle w:val="BodyText"/>
      </w:pPr>
      <w:r>
        <w:t xml:space="preserve">Schedule B consists of </w:t>
      </w:r>
      <w:r w:rsidRPr="009C16AC">
        <w:rPr>
          <w:highlight w:val="yellow"/>
        </w:rPr>
        <w:t>[INSERT LENGTH AND GENERAL TYPE OF WORK SPECIFIC TO THE SCHEDULE]</w:t>
      </w:r>
      <w:r>
        <w:t>.</w:t>
      </w:r>
    </w:p>
    <w:p w14:paraId="1D2B61BB" w14:textId="502B92E2" w:rsidR="00AD12F4" w:rsidRDefault="00AD12F4" w:rsidP="007B3245">
      <w:pPr>
        <w:pStyle w:val="Directions"/>
        <w:rPr>
          <w:rStyle w:val="DirectionsInfo"/>
        </w:rPr>
      </w:pPr>
      <w:bookmarkStart w:id="1" w:name="_Hlk517212246"/>
      <w:r>
        <w:rPr>
          <w:rStyle w:val="DirectionsInfo"/>
        </w:rPr>
        <w:t>WFL Specification 1</w:t>
      </w:r>
      <w:r w:rsidR="000100CA">
        <w:rPr>
          <w:rStyle w:val="DirectionsInfo"/>
        </w:rPr>
        <w:t>1</w:t>
      </w:r>
      <w:r>
        <w:rPr>
          <w:rStyle w:val="DirectionsInfo"/>
        </w:rPr>
        <w:t>/</w:t>
      </w:r>
      <w:r w:rsidR="000100CA">
        <w:rPr>
          <w:rStyle w:val="DirectionsInfo"/>
        </w:rPr>
        <w:t>12</w:t>
      </w:r>
      <w:r>
        <w:rPr>
          <w:rStyle w:val="DirectionsInfo"/>
        </w:rPr>
        <w:t>/20</w:t>
      </w:r>
    </w:p>
    <w:p w14:paraId="55475429" w14:textId="733B452E" w:rsidR="00AD12F4" w:rsidRPr="00AD12F4" w:rsidRDefault="00AD12F4" w:rsidP="00AD12F4">
      <w:pPr>
        <w:pStyle w:val="Directions"/>
        <w:rPr>
          <w:rStyle w:val="DirectionsInfo"/>
          <w:color w:val="330000"/>
          <w:sz w:val="20"/>
          <w:szCs w:val="24"/>
          <w:u w:val="none"/>
          <w:bdr w:val="none" w:sz="0" w:space="0" w:color="auto"/>
        </w:rPr>
      </w:pPr>
      <w:r w:rsidRPr="00AD12F4">
        <w:rPr>
          <w:rStyle w:val="DirectionsInfo"/>
          <w:color w:val="330000"/>
          <w:sz w:val="20"/>
          <w:szCs w:val="24"/>
          <w:u w:val="none"/>
          <w:bdr w:val="none" w:sz="0" w:space="0" w:color="auto"/>
        </w:rPr>
        <w:t>Include the following when specifying Brand Name or Equal products.</w:t>
      </w:r>
      <w:r w:rsidR="00F25488">
        <w:rPr>
          <w:rStyle w:val="DirectionsInfo"/>
          <w:color w:val="330000"/>
          <w:sz w:val="20"/>
          <w:szCs w:val="24"/>
          <w:u w:val="none"/>
          <w:bdr w:val="none" w:sz="0" w:space="0" w:color="auto"/>
        </w:rPr>
        <w:t xml:space="preserve"> Edit to include a Subsection referenc</w:t>
      </w:r>
      <w:r w:rsidR="008922DD">
        <w:rPr>
          <w:rStyle w:val="DirectionsInfo"/>
          <w:color w:val="330000"/>
          <w:sz w:val="20"/>
          <w:szCs w:val="24"/>
          <w:u w:val="none"/>
          <w:bdr w:val="none" w:sz="0" w:space="0" w:color="auto"/>
        </w:rPr>
        <w:t xml:space="preserve">e to the material requirements (e.g. </w:t>
      </w:r>
      <w:r w:rsidR="00F25488">
        <w:rPr>
          <w:rStyle w:val="DirectionsInfo"/>
          <w:color w:val="330000"/>
          <w:sz w:val="20"/>
          <w:szCs w:val="24"/>
          <w:u w:val="none"/>
          <w:bdr w:val="none" w:sz="0" w:space="0" w:color="auto"/>
        </w:rPr>
        <w:t>S</w:t>
      </w:r>
      <w:r w:rsidR="008922DD">
        <w:rPr>
          <w:rStyle w:val="DirectionsInfo"/>
          <w:color w:val="330000"/>
          <w:sz w:val="20"/>
          <w:szCs w:val="24"/>
          <w:u w:val="none"/>
          <w:bdr w:val="none" w:sz="0" w:space="0" w:color="auto"/>
        </w:rPr>
        <w:t>u</w:t>
      </w:r>
      <w:r w:rsidR="00F25488">
        <w:rPr>
          <w:rStyle w:val="DirectionsInfo"/>
          <w:color w:val="330000"/>
          <w:sz w:val="20"/>
          <w:szCs w:val="24"/>
          <w:u w:val="none"/>
          <w:bdr w:val="none" w:sz="0" w:space="0" w:color="auto"/>
        </w:rPr>
        <w:t>bsection 725.19</w:t>
      </w:r>
      <w:r w:rsidR="008922DD">
        <w:rPr>
          <w:rStyle w:val="DirectionsInfo"/>
          <w:color w:val="330000"/>
          <w:sz w:val="20"/>
          <w:szCs w:val="24"/>
          <w:u w:val="none"/>
          <w:bdr w:val="none" w:sz="0" w:space="0" w:color="auto"/>
        </w:rPr>
        <w:t>).</w:t>
      </w:r>
    </w:p>
    <w:p w14:paraId="37BED729" w14:textId="2DE55ACB" w:rsidR="00AD12F4" w:rsidRPr="00AD12F4" w:rsidRDefault="00AD12F4" w:rsidP="00AD12F4">
      <w:pPr>
        <w:pStyle w:val="Heading3"/>
        <w:rPr>
          <w:vanish/>
          <w:specVanish/>
        </w:rPr>
      </w:pPr>
      <w:r>
        <w:t>102.02A Brand Name or Equal.</w:t>
      </w:r>
    </w:p>
    <w:p w14:paraId="52D8F5DC" w14:textId="69622BEB" w:rsidR="00AD12F4" w:rsidRDefault="00AD12F4" w:rsidP="00AD12F4">
      <w:pPr>
        <w:pStyle w:val="Instructions"/>
      </w:pPr>
      <w:r>
        <w:t xml:space="preserve">  (Added Subsection)</w:t>
      </w:r>
    </w:p>
    <w:p w14:paraId="18FFCFCA" w14:textId="58DB28FE" w:rsidR="007E2F7F" w:rsidRDefault="007E2F7F" w:rsidP="00AD12F4">
      <w:pPr>
        <w:pStyle w:val="BodyText"/>
      </w:pPr>
      <w:r>
        <w:t>Follow the requirements of FAR Clause</w:t>
      </w:r>
      <w:r w:rsidRPr="001A44F5">
        <w:t xml:space="preserve"> </w:t>
      </w:r>
      <w:r w:rsidRPr="00DB4D89">
        <w:rPr>
          <w:i/>
        </w:rPr>
        <w:t>52.211-6, Brand Name or Equal</w:t>
      </w:r>
      <w:r>
        <w:rPr>
          <w:i/>
        </w:rPr>
        <w:t>.</w:t>
      </w:r>
    </w:p>
    <w:p w14:paraId="459B98A5" w14:textId="57E5767F" w:rsidR="008922DD" w:rsidRDefault="00AD12F4" w:rsidP="00AD12F4">
      <w:pPr>
        <w:pStyle w:val="BodyText"/>
      </w:pPr>
      <w:r w:rsidRPr="008325FB">
        <w:t xml:space="preserve">Identification by brand name is intended to be descriptive, not restrictive, and is intended to indicate the quality and characteristics of </w:t>
      </w:r>
      <w:r>
        <w:t xml:space="preserve">a </w:t>
      </w:r>
      <w:r w:rsidRPr="008325FB">
        <w:t>product</w:t>
      </w:r>
      <w:r>
        <w:t>(</w:t>
      </w:r>
      <w:r w:rsidRPr="008325FB">
        <w:t>s</w:t>
      </w:r>
      <w:r>
        <w:t>)</w:t>
      </w:r>
      <w:r w:rsidRPr="008325FB">
        <w:t xml:space="preserve"> that will be satisfactory. </w:t>
      </w:r>
      <w:r>
        <w:t xml:space="preserve"> </w:t>
      </w:r>
    </w:p>
    <w:p w14:paraId="787C4F15" w14:textId="6DFF79BF" w:rsidR="00AD12F4" w:rsidRDefault="00AD12F4" w:rsidP="00AD12F4">
      <w:pPr>
        <w:pStyle w:val="BodyText"/>
      </w:pPr>
      <w:r>
        <w:t xml:space="preserve">When a brand named product(s) is not used, list the proposed </w:t>
      </w:r>
      <w:r w:rsidRPr="008325FB">
        <w:t>“equal” product</w:t>
      </w:r>
      <w:r>
        <w:t>(</w:t>
      </w:r>
      <w:r w:rsidRPr="008325FB">
        <w:t>s</w:t>
      </w:r>
      <w:r>
        <w:t xml:space="preserve">) under the Brand Name or Equal Notification </w:t>
      </w:r>
      <w:r w:rsidR="008922DD">
        <w:t xml:space="preserve">Section of the Bid Schedule.  </w:t>
      </w:r>
      <w:r w:rsidR="007E2F7F">
        <w:t xml:space="preserve">Include with your </w:t>
      </w:r>
      <w:r w:rsidR="00404C9D">
        <w:t>[</w:t>
      </w:r>
      <w:r w:rsidR="00404C9D" w:rsidRPr="00404C9D">
        <w:rPr>
          <w:highlight w:val="yellow"/>
        </w:rPr>
        <w:t xml:space="preserve">INSERT </w:t>
      </w:r>
      <w:r w:rsidR="007E2F7F" w:rsidRPr="00404C9D">
        <w:rPr>
          <w:highlight w:val="yellow"/>
        </w:rPr>
        <w:t>offer</w:t>
      </w:r>
      <w:r w:rsidR="00404C9D" w:rsidRPr="00404C9D">
        <w:rPr>
          <w:highlight w:val="yellow"/>
        </w:rPr>
        <w:t xml:space="preserve"> OR </w:t>
      </w:r>
      <w:r w:rsidR="00404C9D" w:rsidRPr="00404C9D">
        <w:rPr>
          <w:highlight w:val="yellow"/>
        </w:rPr>
        <w:lastRenderedPageBreak/>
        <w:t>bid</w:t>
      </w:r>
      <w:r w:rsidR="00404C9D">
        <w:t>]</w:t>
      </w:r>
      <w:r w:rsidR="007E2F7F">
        <w:t xml:space="preserve"> all documentation needed by the Government to determine if the proposed product meets the requirements listed in Subsection </w:t>
      </w:r>
      <w:r w:rsidR="008922DD">
        <w:t xml:space="preserve"> [</w:t>
      </w:r>
      <w:r w:rsidR="008922DD" w:rsidRPr="00404C9D">
        <w:rPr>
          <w:highlight w:val="yellow"/>
        </w:rPr>
        <w:t>INSERT SUBSECTION OF MATERIAL REQUIREMENTS</w:t>
      </w:r>
      <w:r w:rsidR="008922DD">
        <w:t>]</w:t>
      </w:r>
      <w:r>
        <w:t>.</w:t>
      </w:r>
    </w:p>
    <w:p w14:paraId="31E47170" w14:textId="54F2110F" w:rsidR="007E2F7F" w:rsidRPr="008325FB" w:rsidRDefault="007E2F7F" w:rsidP="00AD12F4">
      <w:pPr>
        <w:pStyle w:val="BodyText"/>
      </w:pPr>
      <w:r>
        <w:t xml:space="preserve">The evaluation of </w:t>
      </w:r>
      <w:r w:rsidR="00404C9D">
        <w:t>[</w:t>
      </w:r>
      <w:r w:rsidR="00404C9D" w:rsidRPr="00404C9D">
        <w:rPr>
          <w:highlight w:val="yellow"/>
        </w:rPr>
        <w:t xml:space="preserve">INSERT </w:t>
      </w:r>
      <w:r w:rsidRPr="00404C9D">
        <w:rPr>
          <w:highlight w:val="yellow"/>
        </w:rPr>
        <w:t xml:space="preserve">offers </w:t>
      </w:r>
      <w:r w:rsidR="00404C9D" w:rsidRPr="00404C9D">
        <w:rPr>
          <w:highlight w:val="yellow"/>
        </w:rPr>
        <w:t>OR bids</w:t>
      </w:r>
      <w:r w:rsidR="00404C9D">
        <w:t xml:space="preserve">] </w:t>
      </w:r>
      <w:r>
        <w:t xml:space="preserve">and the determination as to equality of the product offered is the responsibility of the Government and will be based on information furnished by the Offeror as well as other information reasonably available to the contracting office.  If the proposed “equal” is determined by the government to be “not equal”, the </w:t>
      </w:r>
      <w:r w:rsidR="00404C9D">
        <w:t>[</w:t>
      </w:r>
      <w:r w:rsidR="00404C9D" w:rsidRPr="00404C9D">
        <w:rPr>
          <w:highlight w:val="yellow"/>
        </w:rPr>
        <w:t xml:space="preserve">INSERT offer OR </w:t>
      </w:r>
      <w:r w:rsidRPr="00404C9D">
        <w:rPr>
          <w:highlight w:val="yellow"/>
        </w:rPr>
        <w:t>bid</w:t>
      </w:r>
      <w:r w:rsidR="00404C9D">
        <w:t>]</w:t>
      </w:r>
      <w:r>
        <w:t xml:space="preserve"> will be considered nonresponsive.</w:t>
      </w:r>
    </w:p>
    <w:p w14:paraId="78F399AB" w14:textId="5A87C90C" w:rsidR="007B3245" w:rsidRPr="004F7690" w:rsidRDefault="007B3245" w:rsidP="007B3245">
      <w:pPr>
        <w:pStyle w:val="Directions"/>
        <w:rPr>
          <w:rStyle w:val="DirectionsInfo"/>
        </w:rPr>
      </w:pPr>
      <w:r w:rsidRPr="004F7690">
        <w:rPr>
          <w:rStyle w:val="DirectionsInfo"/>
        </w:rPr>
        <w:t xml:space="preserve">WFL Specification </w:t>
      </w:r>
      <w:r w:rsidR="00E0499D">
        <w:rPr>
          <w:rStyle w:val="DirectionsInfo"/>
        </w:rPr>
        <w:t>09/17/18</w:t>
      </w:r>
      <w:r w:rsidR="006E3AE7">
        <w:rPr>
          <w:rStyle w:val="DirectionsInfo"/>
        </w:rPr>
        <w:tab/>
        <w:t>10200</w:t>
      </w:r>
      <w:r w:rsidR="00D402ED">
        <w:rPr>
          <w:rStyle w:val="DirectionsInfo"/>
        </w:rPr>
        <w:t>6</w:t>
      </w:r>
      <w:r w:rsidR="006E3AE7">
        <w:rPr>
          <w:rStyle w:val="DirectionsInfo"/>
        </w:rPr>
        <w:t>0</w:t>
      </w:r>
    </w:p>
    <w:bookmarkEnd w:id="1"/>
    <w:p w14:paraId="4D1A7DD7" w14:textId="5A442AAD" w:rsidR="004F7690" w:rsidRDefault="004F7690" w:rsidP="004F7690">
      <w:pPr>
        <w:pStyle w:val="Directions"/>
      </w:pPr>
      <w:r>
        <w:t xml:space="preserve">Include the following </w:t>
      </w:r>
      <w:r w:rsidR="0035442D">
        <w:t>with</w:t>
      </w:r>
      <w:r>
        <w:t xml:space="preserve"> </w:t>
      </w:r>
      <w:r w:rsidRPr="004F7690">
        <w:rPr>
          <w:u w:val="single"/>
        </w:rPr>
        <w:t>Base &amp; Option</w:t>
      </w:r>
      <w:r>
        <w:t xml:space="preserve"> </w:t>
      </w:r>
      <w:r w:rsidR="006E3AE7">
        <w:t>projects.</w:t>
      </w:r>
    </w:p>
    <w:p w14:paraId="0C5A6DC3" w14:textId="77777777" w:rsidR="004F7690" w:rsidRPr="004F7690" w:rsidRDefault="004F7690" w:rsidP="00FB55A8">
      <w:pPr>
        <w:pStyle w:val="Heading3"/>
        <w:jc w:val="both"/>
        <w:rPr>
          <w:vanish/>
          <w:specVanish/>
        </w:rPr>
      </w:pPr>
      <w:r>
        <w:t xml:space="preserve">102.03 Bid Guarantee.  </w:t>
      </w:r>
    </w:p>
    <w:p w14:paraId="04317E5A" w14:textId="3B4C1C08" w:rsidR="004F7690" w:rsidRDefault="003363EA" w:rsidP="001745AE">
      <w:pPr>
        <w:pStyle w:val="Instructions"/>
      </w:pPr>
      <w:r>
        <w:t>Add the following to paragraph</w:t>
      </w:r>
      <w:r w:rsidR="001745AE">
        <w:t xml:space="preserve"> </w:t>
      </w:r>
      <w:r w:rsidR="001745AE" w:rsidRPr="00E0499D">
        <w:t>(a</w:t>
      </w:r>
      <w:r w:rsidR="001745AE">
        <w:t>)</w:t>
      </w:r>
      <w:r w:rsidR="004F7690" w:rsidRPr="001745AE">
        <w:rPr>
          <w:u w:val="none"/>
        </w:rPr>
        <w:t>:</w:t>
      </w:r>
    </w:p>
    <w:p w14:paraId="79C8F21F" w14:textId="77777777" w:rsidR="004F7690" w:rsidRDefault="004F7690" w:rsidP="004F7690">
      <w:pPr>
        <w:pStyle w:val="Indent1"/>
      </w:pPr>
      <w:r>
        <w:t xml:space="preserve">Submit a bid guarantee of </w:t>
      </w:r>
      <w:r w:rsidR="00BA4778">
        <w:t>20</w:t>
      </w:r>
      <w:r>
        <w:t xml:space="preserve"> percent of the total bid amount for all schedules or $</w:t>
      </w:r>
      <w:r w:rsidR="00BA4778">
        <w:t>3 million</w:t>
      </w:r>
      <w:r>
        <w:t>, whichever is less.</w:t>
      </w:r>
    </w:p>
    <w:p w14:paraId="2CFD8EA4" w14:textId="1AA7B534" w:rsidR="004F7690" w:rsidRPr="004F7690" w:rsidRDefault="004F7690" w:rsidP="004F7690">
      <w:pPr>
        <w:pStyle w:val="Directions"/>
        <w:rPr>
          <w:rStyle w:val="DirectionsInfo"/>
        </w:rPr>
      </w:pPr>
      <w:r w:rsidRPr="004F7690">
        <w:rPr>
          <w:rStyle w:val="DirectionsInfo"/>
        </w:rPr>
        <w:t xml:space="preserve">WFL Specification </w:t>
      </w:r>
      <w:r w:rsidR="004303BE">
        <w:rPr>
          <w:rStyle w:val="DirectionsInfo"/>
        </w:rPr>
        <w:t>02/0</w:t>
      </w:r>
      <w:r w:rsidR="0007416C">
        <w:rPr>
          <w:rStyle w:val="DirectionsInfo"/>
        </w:rPr>
        <w:t>9</w:t>
      </w:r>
      <w:r w:rsidR="004303BE">
        <w:rPr>
          <w:rStyle w:val="DirectionsInfo"/>
        </w:rPr>
        <w:t>/24</w:t>
      </w:r>
      <w:r w:rsidR="0035442D">
        <w:rPr>
          <w:rStyle w:val="DirectionsInfo"/>
        </w:rPr>
        <w:tab/>
        <w:t>10200</w:t>
      </w:r>
      <w:r w:rsidR="00D402ED">
        <w:rPr>
          <w:rStyle w:val="DirectionsInfo"/>
        </w:rPr>
        <w:t>7</w:t>
      </w:r>
      <w:r w:rsidR="0035442D">
        <w:rPr>
          <w:rStyle w:val="DirectionsInfo"/>
        </w:rPr>
        <w:t>0</w:t>
      </w:r>
    </w:p>
    <w:p w14:paraId="1655FB54" w14:textId="2E4CD1D9" w:rsidR="004F7690" w:rsidRDefault="004F7690" w:rsidP="004F7690">
      <w:pPr>
        <w:pStyle w:val="Directions"/>
      </w:pPr>
      <w:r>
        <w:t xml:space="preserve">Include the following </w:t>
      </w:r>
      <w:r w:rsidR="004303BE">
        <w:t xml:space="preserve">for </w:t>
      </w:r>
      <w:r w:rsidR="0035442D">
        <w:t>8(a) Sole Source projects</w:t>
      </w:r>
      <w:r w:rsidR="004303BE">
        <w:t>.</w:t>
      </w:r>
    </w:p>
    <w:p w14:paraId="7B977F82" w14:textId="77777777" w:rsidR="004F7690" w:rsidRPr="004F7690" w:rsidRDefault="004F7690" w:rsidP="00E0499D">
      <w:pPr>
        <w:pStyle w:val="Heading3"/>
        <w:keepNext w:val="0"/>
        <w:jc w:val="both"/>
        <w:rPr>
          <w:vanish/>
          <w:specVanish/>
        </w:rPr>
      </w:pPr>
      <w:r>
        <w:t xml:space="preserve">102.05 Public Opening of Bids.  </w:t>
      </w:r>
    </w:p>
    <w:p w14:paraId="7E038EB1" w14:textId="713D251A" w:rsidR="004F7690" w:rsidRDefault="004F7690" w:rsidP="001745AE">
      <w:pPr>
        <w:pStyle w:val="Instructions"/>
        <w:keepNext w:val="0"/>
        <w:rPr>
          <w:u w:val="none"/>
        </w:rPr>
      </w:pPr>
      <w:r>
        <w:t>Delete this Subsection</w:t>
      </w:r>
      <w:r w:rsidRPr="00E0499D">
        <w:rPr>
          <w:u w:val="none"/>
        </w:rPr>
        <w:t>.</w:t>
      </w:r>
    </w:p>
    <w:p w14:paraId="6D89B74A" w14:textId="1EBF672B" w:rsidR="004303BE" w:rsidRPr="004F7690" w:rsidRDefault="004303BE" w:rsidP="004303BE">
      <w:pPr>
        <w:pStyle w:val="Directions"/>
        <w:rPr>
          <w:rStyle w:val="DirectionsInfo"/>
        </w:rPr>
      </w:pPr>
      <w:r w:rsidRPr="004F7690">
        <w:rPr>
          <w:rStyle w:val="DirectionsInfo"/>
        </w:rPr>
        <w:t>WFL Specification</w:t>
      </w:r>
      <w:r>
        <w:rPr>
          <w:rStyle w:val="DirectionsInfo"/>
        </w:rPr>
        <w:t xml:space="preserve"> 02/0</w:t>
      </w:r>
      <w:r w:rsidR="0007416C">
        <w:rPr>
          <w:rStyle w:val="DirectionsInfo"/>
        </w:rPr>
        <w:t>9</w:t>
      </w:r>
      <w:r>
        <w:rPr>
          <w:rStyle w:val="DirectionsInfo"/>
        </w:rPr>
        <w:t>/24</w:t>
      </w:r>
      <w:r>
        <w:rPr>
          <w:rStyle w:val="DirectionsInfo"/>
        </w:rPr>
        <w:tab/>
        <w:t>1020075</w:t>
      </w:r>
    </w:p>
    <w:p w14:paraId="57497F6D" w14:textId="77777777" w:rsidR="004303BE" w:rsidRDefault="004303BE" w:rsidP="004303BE">
      <w:pPr>
        <w:pStyle w:val="Directions"/>
      </w:pPr>
      <w:r>
        <w:t>Include the following for MATOC projects where the selection of the successful offeror will only be based on lowest price.</w:t>
      </w:r>
    </w:p>
    <w:p w14:paraId="39AA6804" w14:textId="77777777" w:rsidR="004303BE" w:rsidRPr="004F7690" w:rsidRDefault="004303BE" w:rsidP="004303BE">
      <w:pPr>
        <w:pStyle w:val="Heading3"/>
        <w:keepNext w:val="0"/>
        <w:jc w:val="both"/>
        <w:rPr>
          <w:vanish/>
          <w:specVanish/>
        </w:rPr>
      </w:pPr>
      <w:r>
        <w:t xml:space="preserve">102.05 Public Opening of Bids.  </w:t>
      </w:r>
    </w:p>
    <w:p w14:paraId="59653F1D" w14:textId="77777777" w:rsidR="004303BE" w:rsidRDefault="004303BE" w:rsidP="004303BE">
      <w:pPr>
        <w:pStyle w:val="Instructions"/>
      </w:pPr>
      <w:r>
        <w:t>Delete this Subsection and substitute the following</w:t>
      </w:r>
      <w:r w:rsidRPr="00CB519E">
        <w:rPr>
          <w:u w:val="none"/>
        </w:rPr>
        <w:t>:</w:t>
      </w:r>
    </w:p>
    <w:p w14:paraId="1C331753" w14:textId="77777777" w:rsidR="004303BE" w:rsidRPr="004F7690" w:rsidRDefault="004303BE" w:rsidP="004303BE">
      <w:pPr>
        <w:pStyle w:val="Heading3"/>
        <w:jc w:val="both"/>
        <w:rPr>
          <w:vanish/>
          <w:specVanish/>
        </w:rPr>
      </w:pPr>
      <w:r>
        <w:t xml:space="preserve">102.05 Public </w:t>
      </w:r>
      <w:r w:rsidRPr="00ED6F12">
        <w:t>Opening</w:t>
      </w:r>
      <w:r>
        <w:t xml:space="preserve"> of Offers.  </w:t>
      </w:r>
    </w:p>
    <w:p w14:paraId="6F12922F" w14:textId="77777777" w:rsidR="004303BE" w:rsidRDefault="004303BE" w:rsidP="004303BE">
      <w:pPr>
        <w:pStyle w:val="BodyText"/>
      </w:pPr>
      <w:r w:rsidRPr="003932C5">
        <w:t xml:space="preserve">Offers will not be publicly opened. </w:t>
      </w:r>
      <w:r>
        <w:t xml:space="preserve"> </w:t>
      </w:r>
      <w:r w:rsidRPr="003932C5">
        <w:t xml:space="preserve">After receipt of proposals, price tabulations (bid tabs) will be made publicly available and posted to </w:t>
      </w:r>
      <w:r w:rsidRPr="009D54C2">
        <w:rPr>
          <w:rStyle w:val="Hyperlink"/>
        </w:rPr>
        <w:t>sam.gov</w:t>
      </w:r>
      <w:r w:rsidRPr="003932C5">
        <w:t>.</w:t>
      </w:r>
    </w:p>
    <w:p w14:paraId="51C54244" w14:textId="47055874" w:rsidR="004303BE" w:rsidRPr="004303BE" w:rsidRDefault="004303BE" w:rsidP="009D54C2">
      <w:pPr>
        <w:pStyle w:val="BodyText"/>
      </w:pPr>
      <w:r w:rsidRPr="003932C5">
        <w:t xml:space="preserve">If the offeror’s pricing submittal is considered confidential and the offeror does not want pricing released to the public website, provide a justification, in writing, on or before the Task Order proposal due date. </w:t>
      </w:r>
      <w:r>
        <w:t xml:space="preserve"> </w:t>
      </w:r>
      <w:r w:rsidRPr="003932C5">
        <w:t xml:space="preserve">The justification shall demonstrate the harm inflicted by the release of the price tabulations to your organization. </w:t>
      </w:r>
      <w:r>
        <w:t xml:space="preserve"> </w:t>
      </w:r>
      <w:r w:rsidRPr="003932C5">
        <w:t>The CO will analyze the justification and determine if the price tabulations will be posted.</w:t>
      </w:r>
    </w:p>
    <w:p w14:paraId="69860EDD" w14:textId="4988C4E1" w:rsidR="004F7690" w:rsidRPr="004F7690" w:rsidRDefault="004F7690" w:rsidP="004F7690">
      <w:pPr>
        <w:pStyle w:val="Directions"/>
        <w:rPr>
          <w:rStyle w:val="DirectionsInfo"/>
        </w:rPr>
      </w:pPr>
      <w:r w:rsidRPr="004F7690">
        <w:rPr>
          <w:rStyle w:val="DirectionsInfo"/>
        </w:rPr>
        <w:lastRenderedPageBreak/>
        <w:t xml:space="preserve">WFL Specification </w:t>
      </w:r>
      <w:r w:rsidR="009C23F7">
        <w:rPr>
          <w:rStyle w:val="DirectionsInfo"/>
        </w:rPr>
        <w:t>09/1</w:t>
      </w:r>
      <w:r w:rsidR="003D46D6">
        <w:rPr>
          <w:rStyle w:val="DirectionsInfo"/>
        </w:rPr>
        <w:t>7</w:t>
      </w:r>
      <w:r w:rsidR="009C23F7">
        <w:rPr>
          <w:rStyle w:val="DirectionsInfo"/>
        </w:rPr>
        <w:t>/18</w:t>
      </w:r>
      <w:r w:rsidR="0035442D">
        <w:rPr>
          <w:rStyle w:val="DirectionsInfo"/>
        </w:rPr>
        <w:tab/>
        <w:t>10200</w:t>
      </w:r>
      <w:r w:rsidR="00D402ED">
        <w:rPr>
          <w:rStyle w:val="DirectionsInfo"/>
        </w:rPr>
        <w:t>8</w:t>
      </w:r>
      <w:r w:rsidR="0035442D">
        <w:rPr>
          <w:rStyle w:val="DirectionsInfo"/>
        </w:rPr>
        <w:t>0</w:t>
      </w:r>
    </w:p>
    <w:p w14:paraId="56F52A25" w14:textId="514A421F" w:rsidR="004F7690" w:rsidRDefault="004F7690" w:rsidP="004F7690">
      <w:pPr>
        <w:pStyle w:val="Directions"/>
      </w:pPr>
      <w:r>
        <w:t xml:space="preserve">Include the following </w:t>
      </w:r>
      <w:r w:rsidR="0035442D">
        <w:t>with</w:t>
      </w:r>
      <w:r>
        <w:t xml:space="preserve"> </w:t>
      </w:r>
      <w:r w:rsidRPr="004F7690">
        <w:rPr>
          <w:u w:val="single"/>
        </w:rPr>
        <w:t>MATOC</w:t>
      </w:r>
      <w:r>
        <w:t xml:space="preserve"> projects.</w:t>
      </w:r>
      <w:r w:rsidR="000F679E">
        <w:t xml:space="preserve"> </w:t>
      </w:r>
      <w:r w:rsidR="000F679E" w:rsidRPr="004E4C4E">
        <w:t>Contracts Section to determine fill-in.</w:t>
      </w:r>
    </w:p>
    <w:p w14:paraId="165EC2EF" w14:textId="77777777" w:rsidR="004F7690" w:rsidRPr="004F7690" w:rsidRDefault="004F7690" w:rsidP="00E0499D">
      <w:pPr>
        <w:pStyle w:val="Heading3"/>
        <w:jc w:val="both"/>
        <w:rPr>
          <w:vanish/>
          <w:specVanish/>
        </w:rPr>
      </w:pPr>
      <w:r>
        <w:t xml:space="preserve">102.05A Contract Award.  </w:t>
      </w:r>
    </w:p>
    <w:p w14:paraId="4C68F71B" w14:textId="77777777" w:rsidR="004F7690" w:rsidRDefault="004F7690" w:rsidP="001745AE">
      <w:pPr>
        <w:pStyle w:val="Instructions"/>
      </w:pPr>
      <w:r w:rsidRPr="00E0499D">
        <w:rPr>
          <w:u w:val="none"/>
        </w:rPr>
        <w:t>(</w:t>
      </w:r>
      <w:r>
        <w:t>Added Subsection</w:t>
      </w:r>
      <w:r w:rsidRPr="00E0499D">
        <w:rPr>
          <w:u w:val="none"/>
        </w:rPr>
        <w:t>).</w:t>
      </w:r>
    </w:p>
    <w:p w14:paraId="71DCAE0F" w14:textId="77777777" w:rsidR="000F679E" w:rsidRDefault="004F7690" w:rsidP="000F679E">
      <w:pPr>
        <w:pStyle w:val="BodyText"/>
      </w:pPr>
      <w:r>
        <w:t>Follow the requirements in paragraph (f) of FAR Provision 52.215-1, Instructions to Offerors-Competitive Acquisition.</w:t>
      </w:r>
      <w:r w:rsidR="000F679E" w:rsidRPr="000F679E">
        <w:t xml:space="preserve"> </w:t>
      </w:r>
    </w:p>
    <w:p w14:paraId="3A0E5AD4" w14:textId="77777777" w:rsidR="007E7CC9" w:rsidRDefault="000F679E" w:rsidP="000F679E">
      <w:pPr>
        <w:pStyle w:val="BodyText"/>
      </w:pPr>
      <w:r>
        <w:t xml:space="preserve">The selection of the successful offeror will be based on </w:t>
      </w:r>
      <w:r w:rsidRPr="004E4C4E">
        <w:rPr>
          <w:color w:val="FF0000"/>
        </w:rPr>
        <w:t xml:space="preserve">[INSERT </w:t>
      </w:r>
      <w:r w:rsidR="000C78FA" w:rsidRPr="004E4C4E">
        <w:rPr>
          <w:color w:val="FF0000"/>
        </w:rPr>
        <w:t xml:space="preserve">lowest </w:t>
      </w:r>
      <w:r w:rsidRPr="004E4C4E">
        <w:rPr>
          <w:color w:val="FF0000"/>
        </w:rPr>
        <w:t xml:space="preserve">price OR </w:t>
      </w:r>
      <w:r w:rsidR="000C78FA" w:rsidRPr="004E4C4E">
        <w:rPr>
          <w:color w:val="FF0000"/>
        </w:rPr>
        <w:t xml:space="preserve">lowest </w:t>
      </w:r>
      <w:r w:rsidRPr="004E4C4E">
        <w:rPr>
          <w:color w:val="FF0000"/>
        </w:rPr>
        <w:t xml:space="preserve">price and </w:t>
      </w:r>
      <w:r w:rsidR="000C78FA" w:rsidRPr="004E4C4E">
        <w:rPr>
          <w:color w:val="FF0000"/>
        </w:rPr>
        <w:t xml:space="preserve">the </w:t>
      </w:r>
      <w:r w:rsidRPr="004E4C4E">
        <w:rPr>
          <w:color w:val="FF0000"/>
        </w:rPr>
        <w:t>technical factors identified in Subsection 102.02]</w:t>
      </w:r>
      <w:r>
        <w:t>.</w:t>
      </w:r>
    </w:p>
    <w:p w14:paraId="53BF47B6" w14:textId="57EC6A67" w:rsidR="004F7690" w:rsidRPr="004F7690" w:rsidRDefault="004F7690" w:rsidP="004F7690">
      <w:pPr>
        <w:pStyle w:val="Directions"/>
        <w:rPr>
          <w:rStyle w:val="DirectionsInfo"/>
        </w:rPr>
      </w:pPr>
      <w:r w:rsidRPr="004F7690">
        <w:rPr>
          <w:rStyle w:val="DirectionsInfo"/>
        </w:rPr>
        <w:t>WFL Specification 01/01/14</w:t>
      </w:r>
      <w:r w:rsidR="0035442D">
        <w:rPr>
          <w:rStyle w:val="DirectionsInfo"/>
        </w:rPr>
        <w:tab/>
        <w:t>10200</w:t>
      </w:r>
      <w:r w:rsidR="00D402ED">
        <w:rPr>
          <w:rStyle w:val="DirectionsInfo"/>
        </w:rPr>
        <w:t>9</w:t>
      </w:r>
      <w:r w:rsidR="0035442D">
        <w:rPr>
          <w:rStyle w:val="DirectionsInfo"/>
        </w:rPr>
        <w:t>0</w:t>
      </w:r>
    </w:p>
    <w:p w14:paraId="477F0192" w14:textId="21CBDEB4" w:rsidR="00185633" w:rsidRDefault="004F7690" w:rsidP="004F7690">
      <w:pPr>
        <w:pStyle w:val="Directions"/>
      </w:pPr>
      <w:r>
        <w:t xml:space="preserve">Include the following </w:t>
      </w:r>
      <w:r w:rsidR="0035442D">
        <w:t>with</w:t>
      </w:r>
      <w:r w:rsidR="001E2A2E">
        <w:t xml:space="preserve"> projects that are</w:t>
      </w:r>
      <w:r w:rsidR="00185633">
        <w:t>:</w:t>
      </w:r>
    </w:p>
    <w:p w14:paraId="183627AA" w14:textId="78AAE29D" w:rsidR="00185633" w:rsidRDefault="00185633" w:rsidP="004F7690">
      <w:pPr>
        <w:pStyle w:val="Directions"/>
      </w:pPr>
      <w:r>
        <w:tab/>
        <w:t>Full and Open, or;</w:t>
      </w:r>
    </w:p>
    <w:p w14:paraId="24E35B38" w14:textId="24D42756" w:rsidR="00185633" w:rsidRDefault="00185633" w:rsidP="004F7690">
      <w:pPr>
        <w:pStyle w:val="Directions"/>
      </w:pPr>
      <w:r>
        <w:tab/>
        <w:t>Small Business Set-Aside</w:t>
      </w:r>
      <w:r w:rsidR="001E2A2E">
        <w:t>,</w:t>
      </w:r>
      <w:r>
        <w:t xml:space="preserve"> or;</w:t>
      </w:r>
    </w:p>
    <w:p w14:paraId="6C2F0301" w14:textId="4A33B9A9" w:rsidR="004F7690" w:rsidRDefault="00185633" w:rsidP="004F7690">
      <w:pPr>
        <w:pStyle w:val="Directions"/>
      </w:pPr>
      <w:r>
        <w:tab/>
        <w:t>HUBZone Small Business Set-Aside</w:t>
      </w:r>
    </w:p>
    <w:p w14:paraId="1E8C1511" w14:textId="7F10F268" w:rsidR="00185633" w:rsidRDefault="00185633" w:rsidP="004F7690">
      <w:pPr>
        <w:pStyle w:val="Directions"/>
      </w:pPr>
    </w:p>
    <w:p w14:paraId="62934129" w14:textId="77777777" w:rsidR="004F7690" w:rsidRPr="004F7690" w:rsidRDefault="004F7690" w:rsidP="00E0499D">
      <w:pPr>
        <w:pStyle w:val="Heading3"/>
        <w:jc w:val="both"/>
        <w:rPr>
          <w:vanish/>
          <w:specVanish/>
        </w:rPr>
      </w:pPr>
      <w:r>
        <w:t xml:space="preserve">102.05A Contract Award.  </w:t>
      </w:r>
    </w:p>
    <w:p w14:paraId="4637AF37" w14:textId="77777777" w:rsidR="004F7690" w:rsidRDefault="004F7690" w:rsidP="001745AE">
      <w:pPr>
        <w:pStyle w:val="Instructions"/>
      </w:pPr>
      <w:r w:rsidRPr="00E0499D">
        <w:rPr>
          <w:u w:val="none"/>
        </w:rPr>
        <w:t>(</w:t>
      </w:r>
      <w:r>
        <w:t>Added Subsection</w:t>
      </w:r>
      <w:r w:rsidRPr="00E0499D">
        <w:rPr>
          <w:u w:val="none"/>
        </w:rPr>
        <w:t>)</w:t>
      </w:r>
      <w:r>
        <w:t>.</w:t>
      </w:r>
    </w:p>
    <w:p w14:paraId="6149AB58" w14:textId="64FC2FC8" w:rsidR="00D34839" w:rsidRDefault="004F7690" w:rsidP="004F7690">
      <w:pPr>
        <w:pStyle w:val="BodyText"/>
      </w:pPr>
      <w:r>
        <w:t>Follow the requirements of FAR Provision 52.214-19, Contract Award - Sealed Bidding - Construction.</w:t>
      </w:r>
    </w:p>
    <w:p w14:paraId="4579028A" w14:textId="01C2EB1A" w:rsidR="003340A1" w:rsidRPr="004F7690" w:rsidRDefault="003340A1" w:rsidP="003340A1">
      <w:pPr>
        <w:pStyle w:val="Directions"/>
        <w:rPr>
          <w:rStyle w:val="DirectionsInfo"/>
        </w:rPr>
      </w:pPr>
      <w:r>
        <w:rPr>
          <w:rStyle w:val="DirectionsInfo"/>
        </w:rPr>
        <w:t xml:space="preserve">WFL Specification </w:t>
      </w:r>
      <w:r w:rsidR="00967C45">
        <w:rPr>
          <w:rStyle w:val="DirectionsInfo"/>
        </w:rPr>
        <w:t>0</w:t>
      </w:r>
      <w:r w:rsidR="008B47C2">
        <w:rPr>
          <w:rStyle w:val="DirectionsInfo"/>
        </w:rPr>
        <w:t>4</w:t>
      </w:r>
      <w:r w:rsidR="00967C45">
        <w:rPr>
          <w:rStyle w:val="DirectionsInfo"/>
        </w:rPr>
        <w:t>/</w:t>
      </w:r>
      <w:r w:rsidR="008B47C2">
        <w:rPr>
          <w:rStyle w:val="DirectionsInfo"/>
        </w:rPr>
        <w:t>02</w:t>
      </w:r>
      <w:r w:rsidR="00A10F70">
        <w:rPr>
          <w:rStyle w:val="DirectionsInfo"/>
        </w:rPr>
        <w:t>/21</w:t>
      </w:r>
      <w:r>
        <w:rPr>
          <w:rStyle w:val="DirectionsInfo"/>
        </w:rPr>
        <w:tab/>
        <w:t>1020100</w:t>
      </w:r>
    </w:p>
    <w:p w14:paraId="4E632F2A" w14:textId="186A1F3B" w:rsidR="003340A1" w:rsidRDefault="003340A1" w:rsidP="003340A1">
      <w:pPr>
        <w:pStyle w:val="Directions"/>
      </w:pPr>
      <w:r>
        <w:t xml:space="preserve">Include the following with </w:t>
      </w:r>
      <w:r w:rsidRPr="00D10033">
        <w:rPr>
          <w:u w:val="single"/>
        </w:rPr>
        <w:t>A+B</w:t>
      </w:r>
      <w:r>
        <w:t xml:space="preserve"> projects</w:t>
      </w:r>
      <w:r w:rsidR="00A10F70">
        <w:t xml:space="preserve"> that are:</w:t>
      </w:r>
    </w:p>
    <w:p w14:paraId="7F14C863" w14:textId="77777777" w:rsidR="00A10F70" w:rsidRDefault="00A10F70" w:rsidP="00A10F70">
      <w:pPr>
        <w:pStyle w:val="Directions"/>
      </w:pPr>
      <w:r>
        <w:tab/>
        <w:t>One Schedule projects</w:t>
      </w:r>
    </w:p>
    <w:p w14:paraId="4E153F97" w14:textId="77777777" w:rsidR="003340A1" w:rsidRDefault="003340A1" w:rsidP="003340A1">
      <w:pPr>
        <w:pStyle w:val="Directions"/>
      </w:pPr>
    </w:p>
    <w:p w14:paraId="20355BD3" w14:textId="3A3CDD58" w:rsidR="003340A1" w:rsidRDefault="003340A1" w:rsidP="003340A1">
      <w:pPr>
        <w:pStyle w:val="Directions"/>
      </w:pPr>
      <w:r>
        <w:t xml:space="preserve">Note:  Consult with </w:t>
      </w:r>
      <w:r w:rsidR="007E7366">
        <w:t xml:space="preserve">the </w:t>
      </w:r>
      <w:r w:rsidR="00A10F70">
        <w:t>CO</w:t>
      </w:r>
      <w:r>
        <w:t xml:space="preserve"> if combining with other contracting methods.</w:t>
      </w:r>
    </w:p>
    <w:p w14:paraId="0718F600" w14:textId="77777777" w:rsidR="000E6D8D" w:rsidRDefault="00A10F70" w:rsidP="004F7690">
      <w:pPr>
        <w:pStyle w:val="BodyText"/>
      </w:pPr>
      <w:r w:rsidRPr="00A10F70">
        <w:t>Bids include both the Construction Price (Part A) and the Road User/Administrative Cost (Part B) components as described in Subsection 102.02.  The successful bidder will be determined based on the lowest overall total bid (Part A + Part B).</w:t>
      </w:r>
    </w:p>
    <w:p w14:paraId="3C1291EB" w14:textId="08CF8C90" w:rsidR="000E6D8D" w:rsidRPr="004F7690" w:rsidRDefault="000E6D8D" w:rsidP="000E6D8D">
      <w:pPr>
        <w:pStyle w:val="Directions"/>
        <w:rPr>
          <w:rStyle w:val="DirectionsInfo"/>
        </w:rPr>
      </w:pPr>
      <w:r>
        <w:rPr>
          <w:rStyle w:val="DirectionsInfo"/>
        </w:rPr>
        <w:t>WFL Specification 0</w:t>
      </w:r>
      <w:r w:rsidR="008B47C2">
        <w:rPr>
          <w:rStyle w:val="DirectionsInfo"/>
        </w:rPr>
        <w:t>4</w:t>
      </w:r>
      <w:r>
        <w:rPr>
          <w:rStyle w:val="DirectionsInfo"/>
        </w:rPr>
        <w:t>/</w:t>
      </w:r>
      <w:r w:rsidR="008B47C2">
        <w:rPr>
          <w:rStyle w:val="DirectionsInfo"/>
        </w:rPr>
        <w:t>02</w:t>
      </w:r>
      <w:r>
        <w:rPr>
          <w:rStyle w:val="DirectionsInfo"/>
        </w:rPr>
        <w:t>/21</w:t>
      </w:r>
      <w:r>
        <w:rPr>
          <w:rStyle w:val="DirectionsInfo"/>
        </w:rPr>
        <w:tab/>
        <w:t>1020105</w:t>
      </w:r>
    </w:p>
    <w:p w14:paraId="112BE781" w14:textId="499C33D6" w:rsidR="000E6D8D" w:rsidRDefault="000E6D8D" w:rsidP="000E6D8D">
      <w:pPr>
        <w:pStyle w:val="Directions"/>
      </w:pPr>
      <w:r>
        <w:t xml:space="preserve">Include the following with </w:t>
      </w:r>
      <w:r w:rsidRPr="00D10033">
        <w:rPr>
          <w:u w:val="single"/>
        </w:rPr>
        <w:t>A+B</w:t>
      </w:r>
      <w:r>
        <w:t xml:space="preserve"> projects that are Full and Open</w:t>
      </w:r>
    </w:p>
    <w:p w14:paraId="5C5D0D7D" w14:textId="7083EFD6" w:rsidR="000E6D8D" w:rsidRDefault="000E6D8D" w:rsidP="000E6D8D">
      <w:pPr>
        <w:pStyle w:val="BodyText"/>
      </w:pPr>
      <w:r w:rsidRPr="000E6D8D">
        <w:t>In accordance with 13 CFR subsection 126.613, a factor of 10% will be applied to an apparent low bid submitted by a large business when a bid from a HUBZone small business is also submitted.  The 10% factor will be applied to the overall total bid (Part A + Part B).  The 10% factor will not apply to an apparent low bid submitted by a small business.</w:t>
      </w:r>
    </w:p>
    <w:p w14:paraId="78DB5524" w14:textId="2A870074" w:rsidR="000E6D8D" w:rsidRPr="004F7690" w:rsidRDefault="000E6D8D" w:rsidP="000E6D8D">
      <w:pPr>
        <w:pStyle w:val="Directions"/>
        <w:rPr>
          <w:rStyle w:val="DirectionsInfo"/>
        </w:rPr>
      </w:pPr>
      <w:r>
        <w:rPr>
          <w:rStyle w:val="DirectionsInfo"/>
        </w:rPr>
        <w:lastRenderedPageBreak/>
        <w:t>WFL Specification 0</w:t>
      </w:r>
      <w:r w:rsidR="008B47C2">
        <w:rPr>
          <w:rStyle w:val="DirectionsInfo"/>
        </w:rPr>
        <w:t>4</w:t>
      </w:r>
      <w:r>
        <w:rPr>
          <w:rStyle w:val="DirectionsInfo"/>
        </w:rPr>
        <w:t>/</w:t>
      </w:r>
      <w:r w:rsidR="008B47C2">
        <w:rPr>
          <w:rStyle w:val="DirectionsInfo"/>
        </w:rPr>
        <w:t>02</w:t>
      </w:r>
      <w:r>
        <w:rPr>
          <w:rStyle w:val="DirectionsInfo"/>
        </w:rPr>
        <w:t>/21</w:t>
      </w:r>
      <w:r>
        <w:rPr>
          <w:rStyle w:val="DirectionsInfo"/>
        </w:rPr>
        <w:tab/>
        <w:t>1020107</w:t>
      </w:r>
    </w:p>
    <w:p w14:paraId="115E3307" w14:textId="77777777" w:rsidR="000E6D8D" w:rsidRDefault="000E6D8D" w:rsidP="000E6D8D">
      <w:pPr>
        <w:pStyle w:val="Directions"/>
      </w:pPr>
      <w:r>
        <w:t xml:space="preserve">Include the following with </w:t>
      </w:r>
      <w:r w:rsidRPr="00D10033">
        <w:rPr>
          <w:u w:val="single"/>
        </w:rPr>
        <w:t>A+B</w:t>
      </w:r>
      <w:r>
        <w:t xml:space="preserve"> projects that are:</w:t>
      </w:r>
    </w:p>
    <w:p w14:paraId="65D84B36" w14:textId="77777777" w:rsidR="000E6D8D" w:rsidRDefault="000E6D8D" w:rsidP="000E6D8D">
      <w:pPr>
        <w:pStyle w:val="Directions"/>
      </w:pPr>
      <w:r>
        <w:tab/>
        <w:t>One Schedule projects</w:t>
      </w:r>
    </w:p>
    <w:p w14:paraId="35CA553F" w14:textId="77777777" w:rsidR="000E6D8D" w:rsidRDefault="000E6D8D" w:rsidP="000E6D8D">
      <w:pPr>
        <w:pStyle w:val="Directions"/>
      </w:pPr>
    </w:p>
    <w:p w14:paraId="2E352AAE" w14:textId="77777777" w:rsidR="000E6D8D" w:rsidRDefault="000E6D8D" w:rsidP="000E6D8D">
      <w:pPr>
        <w:pStyle w:val="Directions"/>
      </w:pPr>
      <w:r>
        <w:t>Note:  Consult with the CO if combining with other contracting methods.</w:t>
      </w:r>
    </w:p>
    <w:p w14:paraId="521A9606" w14:textId="77777777" w:rsidR="000E6D8D" w:rsidRPr="000E6D8D" w:rsidRDefault="000E6D8D" w:rsidP="000E6D8D">
      <w:pPr>
        <w:pStyle w:val="BodyText"/>
      </w:pPr>
      <w:r w:rsidRPr="000E6D8D">
        <w:t>The successful bidder will be awarded all pay items listed in the Construction Price (Part A) of the  bid schedule awarded by the Government.</w:t>
      </w:r>
    </w:p>
    <w:p w14:paraId="60FA3566" w14:textId="77777777" w:rsidR="000E6D8D" w:rsidRPr="000E6D8D" w:rsidRDefault="000E6D8D" w:rsidP="000E6D8D">
      <w:pPr>
        <w:pStyle w:val="BodyText"/>
      </w:pPr>
      <w:r w:rsidRPr="000E6D8D">
        <w:t>The number of calendar days bid in the Road User/Administrative Cost (Part B) is the basis for determining the fixed completion date in FAR Clause 52.211-10, which will be determined by adding the number of calendar days bid to the Notice to Proceed date in FAR Clause 52.211-10.</w:t>
      </w:r>
    </w:p>
    <w:p w14:paraId="39C1FEE6" w14:textId="3C79F416" w:rsidR="003340A1" w:rsidRDefault="000E6D8D" w:rsidP="004F7690">
      <w:pPr>
        <w:pStyle w:val="BodyText"/>
      </w:pPr>
      <w:r w:rsidRPr="000E6D8D">
        <w:t>The fixed completion date is the date that liquidated damages will be assessed according to Subsection 108.04.</w:t>
      </w:r>
    </w:p>
    <w:p w14:paraId="623F2B0E" w14:textId="3B99CBEB" w:rsidR="004F7690" w:rsidRPr="004F7690" w:rsidRDefault="004F7690" w:rsidP="004F7690">
      <w:pPr>
        <w:pStyle w:val="Directions"/>
        <w:rPr>
          <w:rStyle w:val="DirectionsInfo"/>
        </w:rPr>
      </w:pPr>
      <w:r w:rsidRPr="004F7690">
        <w:rPr>
          <w:rStyle w:val="DirectionsInfo"/>
        </w:rPr>
        <w:t>WFL Specification 01/01/14</w:t>
      </w:r>
      <w:r w:rsidR="0035442D">
        <w:rPr>
          <w:rStyle w:val="DirectionsInfo"/>
        </w:rPr>
        <w:tab/>
        <w:t>1020</w:t>
      </w:r>
      <w:r w:rsidR="00AE63C0">
        <w:rPr>
          <w:rStyle w:val="DirectionsInfo"/>
        </w:rPr>
        <w:t>110</w:t>
      </w:r>
    </w:p>
    <w:p w14:paraId="52D925BA" w14:textId="529A14B5" w:rsidR="004F7690" w:rsidRDefault="004F7690" w:rsidP="004F7690">
      <w:pPr>
        <w:pStyle w:val="Directions"/>
      </w:pPr>
      <w:r>
        <w:t xml:space="preserve">Include the following </w:t>
      </w:r>
      <w:r w:rsidR="002C2263">
        <w:t xml:space="preserve">with </w:t>
      </w:r>
      <w:r w:rsidR="00D10033" w:rsidRPr="00D10033">
        <w:rPr>
          <w:u w:val="single"/>
        </w:rPr>
        <w:t>One Schedule</w:t>
      </w:r>
      <w:r w:rsidR="00D10033">
        <w:t xml:space="preserve"> projects</w:t>
      </w:r>
      <w:r w:rsidR="00915B77">
        <w:t xml:space="preserve"> (except A + B projects)</w:t>
      </w:r>
      <w:r w:rsidR="00D10033">
        <w:t>.</w:t>
      </w:r>
    </w:p>
    <w:p w14:paraId="29C468E6" w14:textId="77777777" w:rsidR="002C2263" w:rsidRDefault="002C2263" w:rsidP="004F7690">
      <w:pPr>
        <w:pStyle w:val="Directions"/>
      </w:pPr>
    </w:p>
    <w:p w14:paraId="6F8925C3" w14:textId="77777777" w:rsidR="004F7690" w:rsidRDefault="004F7690" w:rsidP="004F7690">
      <w:pPr>
        <w:pStyle w:val="Directions"/>
      </w:pPr>
      <w:r>
        <w:t>Note:  Do not include in Lump Sum projects.</w:t>
      </w:r>
    </w:p>
    <w:p w14:paraId="7B7A97D5" w14:textId="77777777" w:rsidR="004F7690" w:rsidRDefault="004F7690" w:rsidP="004F7690">
      <w:pPr>
        <w:pStyle w:val="BodyText"/>
      </w:pPr>
      <w:r>
        <w:t xml:space="preserve">The successful </w:t>
      </w:r>
      <w:r w:rsidRPr="007E7366">
        <w:rPr>
          <w:highlight w:val="yellow"/>
        </w:rPr>
        <w:t>[INSERT bidder OR offeror]</w:t>
      </w:r>
      <w:r>
        <w:t xml:space="preserve"> will be awarded all pay items listed in the bid schedule.</w:t>
      </w:r>
    </w:p>
    <w:p w14:paraId="291FB919" w14:textId="29120275" w:rsidR="004F7690" w:rsidRPr="004F7690" w:rsidRDefault="004F7690" w:rsidP="004F7690">
      <w:pPr>
        <w:pStyle w:val="Directions"/>
        <w:rPr>
          <w:rStyle w:val="DirectionsInfo"/>
        </w:rPr>
      </w:pPr>
      <w:r w:rsidRPr="004F7690">
        <w:rPr>
          <w:rStyle w:val="DirectionsInfo"/>
        </w:rPr>
        <w:t xml:space="preserve">WFL Specification </w:t>
      </w:r>
      <w:r w:rsidR="003D46D6">
        <w:rPr>
          <w:rStyle w:val="DirectionsInfo"/>
        </w:rPr>
        <w:t>09/17/18</w:t>
      </w:r>
      <w:r w:rsidR="002C2263">
        <w:rPr>
          <w:rStyle w:val="DirectionsInfo"/>
        </w:rPr>
        <w:tab/>
        <w:t>1020</w:t>
      </w:r>
      <w:r w:rsidR="00AE63C0">
        <w:rPr>
          <w:rStyle w:val="DirectionsInfo"/>
        </w:rPr>
        <w:t>120</w:t>
      </w:r>
    </w:p>
    <w:p w14:paraId="323184E3" w14:textId="3207CBA3" w:rsidR="0018275A" w:rsidRDefault="004F7690" w:rsidP="004F7690">
      <w:pPr>
        <w:pStyle w:val="Directions"/>
      </w:pPr>
      <w:r>
        <w:t xml:space="preserve">Include the following </w:t>
      </w:r>
      <w:r w:rsidR="002C2263">
        <w:t>with</w:t>
      </w:r>
      <w:r w:rsidR="00D10033">
        <w:t xml:space="preserve"> </w:t>
      </w:r>
      <w:r w:rsidR="00D10033" w:rsidRPr="00D10033">
        <w:rPr>
          <w:u w:val="single"/>
        </w:rPr>
        <w:t>Multiple Schedule</w:t>
      </w:r>
      <w:r w:rsidR="00D10033">
        <w:t xml:space="preserve"> projects.</w:t>
      </w:r>
    </w:p>
    <w:p w14:paraId="50B6DA96" w14:textId="77777777" w:rsidR="0018275A" w:rsidRDefault="0018275A" w:rsidP="004F7690">
      <w:pPr>
        <w:pStyle w:val="Directions"/>
      </w:pPr>
    </w:p>
    <w:p w14:paraId="6B804320" w14:textId="77777777" w:rsidR="004F7690" w:rsidRDefault="004F7690" w:rsidP="004F7690">
      <w:pPr>
        <w:pStyle w:val="Directions"/>
      </w:pPr>
      <w:r>
        <w:t xml:space="preserve">Note: </w:t>
      </w:r>
      <w:r w:rsidR="00C81455">
        <w:t>The following c</w:t>
      </w:r>
      <w:r w:rsidR="0086588E">
        <w:t xml:space="preserve">lauses </w:t>
      </w:r>
      <w:r w:rsidR="00C81455">
        <w:t xml:space="preserve">are </w:t>
      </w:r>
      <w:r w:rsidR="0086588E">
        <w:t xml:space="preserve">worded with Schedule B possessing more work than Schedule A.  </w:t>
      </w:r>
      <w:r>
        <w:t>Edit to meet requirements, if more than two bid schedules.</w:t>
      </w:r>
    </w:p>
    <w:p w14:paraId="329C0528" w14:textId="0AA286AE" w:rsidR="004F7690" w:rsidRDefault="004F7690" w:rsidP="004F7690">
      <w:pPr>
        <w:pStyle w:val="BodyText"/>
      </w:pPr>
      <w:r>
        <w:t>The Government wishes to complete as much work as possible.</w:t>
      </w:r>
      <w:r w:rsidR="001745AE">
        <w:t xml:space="preserve"> </w:t>
      </w:r>
      <w:r>
        <w:t xml:space="preserve"> If sufficient funds are available at the time of award, the Government will award Schedule “</w:t>
      </w:r>
      <w:r w:rsidR="00295E77">
        <w:t>B</w:t>
      </w:r>
      <w:r>
        <w:t>” to the low responsible bidder of Schedule “</w:t>
      </w:r>
      <w:r w:rsidR="00295E77">
        <w:t>B</w:t>
      </w:r>
      <w:r>
        <w:t xml:space="preserve">”. </w:t>
      </w:r>
      <w:r w:rsidR="001745AE">
        <w:t xml:space="preserve"> </w:t>
      </w:r>
      <w:r>
        <w:t>If sufficient funds are not available at the time of award to award Schedule “</w:t>
      </w:r>
      <w:r w:rsidR="00295E77">
        <w:t>B</w:t>
      </w:r>
      <w:r>
        <w:t>”, the Government will award Schedule “</w:t>
      </w:r>
      <w:r w:rsidR="00295E77">
        <w:t>A</w:t>
      </w:r>
      <w:r>
        <w:t>” to the low responsible bidder of Schedule “</w:t>
      </w:r>
      <w:r w:rsidR="00295E77">
        <w:t>A</w:t>
      </w:r>
      <w:r>
        <w:t xml:space="preserve">”. </w:t>
      </w:r>
      <w:r w:rsidR="00786F33">
        <w:t xml:space="preserve"> </w:t>
      </w:r>
      <w:r>
        <w:t>The successful bidder will be awarded all pay items in the bid schedule awarded.</w:t>
      </w:r>
    </w:p>
    <w:p w14:paraId="267EA3FA" w14:textId="7500C16B" w:rsidR="004F7690" w:rsidRPr="004F7690" w:rsidRDefault="004F7690" w:rsidP="004F7690">
      <w:pPr>
        <w:pStyle w:val="Directions"/>
        <w:rPr>
          <w:rStyle w:val="DirectionsInfo"/>
        </w:rPr>
      </w:pPr>
      <w:r w:rsidRPr="004F7690">
        <w:rPr>
          <w:rStyle w:val="DirectionsInfo"/>
        </w:rPr>
        <w:lastRenderedPageBreak/>
        <w:t xml:space="preserve">WFL Specification </w:t>
      </w:r>
      <w:r w:rsidR="003D46D6">
        <w:rPr>
          <w:rStyle w:val="DirectionsInfo"/>
        </w:rPr>
        <w:t>09</w:t>
      </w:r>
      <w:r w:rsidR="000C30F2">
        <w:rPr>
          <w:rStyle w:val="DirectionsInfo"/>
        </w:rPr>
        <w:t>/</w:t>
      </w:r>
      <w:r w:rsidR="003D46D6">
        <w:rPr>
          <w:rStyle w:val="DirectionsInfo"/>
        </w:rPr>
        <w:t>17</w:t>
      </w:r>
      <w:r w:rsidR="000C30F2">
        <w:rPr>
          <w:rStyle w:val="DirectionsInfo"/>
        </w:rPr>
        <w:t>/</w:t>
      </w:r>
      <w:r w:rsidR="003D46D6">
        <w:rPr>
          <w:rStyle w:val="DirectionsInfo"/>
        </w:rPr>
        <w:t>18</w:t>
      </w:r>
      <w:r w:rsidR="0018275A">
        <w:rPr>
          <w:rStyle w:val="DirectionsInfo"/>
        </w:rPr>
        <w:tab/>
        <w:t>10201</w:t>
      </w:r>
      <w:r w:rsidR="00AE63C0">
        <w:rPr>
          <w:rStyle w:val="DirectionsInfo"/>
        </w:rPr>
        <w:t>3</w:t>
      </w:r>
      <w:r w:rsidR="0018275A">
        <w:rPr>
          <w:rStyle w:val="DirectionsInfo"/>
        </w:rPr>
        <w:t>0</w:t>
      </w:r>
    </w:p>
    <w:p w14:paraId="68F07BF1" w14:textId="032AE1B8" w:rsidR="0018275A" w:rsidRDefault="004F7690" w:rsidP="004F7690">
      <w:pPr>
        <w:pStyle w:val="Directions"/>
      </w:pPr>
      <w:r>
        <w:t xml:space="preserve">Include the following </w:t>
      </w:r>
      <w:r w:rsidR="0018275A">
        <w:t xml:space="preserve">with </w:t>
      </w:r>
      <w:r w:rsidR="00D10033" w:rsidRPr="00D10033">
        <w:rPr>
          <w:u w:val="single"/>
        </w:rPr>
        <w:t>Base &amp; Option Schedule</w:t>
      </w:r>
      <w:r w:rsidR="00D10033">
        <w:t xml:space="preserve"> projects.</w:t>
      </w:r>
    </w:p>
    <w:p w14:paraId="1176B17F" w14:textId="77777777" w:rsidR="0018275A" w:rsidRDefault="0018275A" w:rsidP="004F7690">
      <w:pPr>
        <w:pStyle w:val="Directions"/>
      </w:pPr>
    </w:p>
    <w:p w14:paraId="6A053BB0" w14:textId="77777777" w:rsidR="004F7690" w:rsidRDefault="004F7690" w:rsidP="004F7690">
      <w:pPr>
        <w:pStyle w:val="Directions"/>
      </w:pPr>
      <w:r>
        <w:t>Note: Edit to meet requirements.</w:t>
      </w:r>
    </w:p>
    <w:p w14:paraId="65CFB4B0" w14:textId="77777777" w:rsidR="004F7690" w:rsidRDefault="004F7690" w:rsidP="004F7690">
      <w:pPr>
        <w:pStyle w:val="BodyText"/>
      </w:pPr>
      <w:r>
        <w:t>This contract contains options for additional work.</w:t>
      </w:r>
      <w:r w:rsidR="00786F33">
        <w:t xml:space="preserve"> </w:t>
      </w:r>
      <w:r>
        <w:t xml:space="preserve"> Acceptable bids must include pricing for Base, Option X, and Option Y schedules. </w:t>
      </w:r>
      <w:r w:rsidR="00786F33">
        <w:t xml:space="preserve"> </w:t>
      </w:r>
      <w:r>
        <w:t xml:space="preserve">The base schedule will be awarded upon execution of the contract. </w:t>
      </w:r>
      <w:r w:rsidR="00786F33">
        <w:t xml:space="preserve"> </w:t>
      </w:r>
      <w:r>
        <w:t>Any exercise of Option X</w:t>
      </w:r>
      <w:r w:rsidR="00786F33">
        <w:t>,</w:t>
      </w:r>
      <w:r>
        <w:t xml:space="preserve"> Option Y, or both will be made any time from contract award date through the date specified in FAR Clause 52.217-7. </w:t>
      </w:r>
      <w:r w:rsidR="00786F33">
        <w:t xml:space="preserve"> </w:t>
      </w:r>
      <w:r>
        <w:t>(Clauses begin on page C-1.)</w:t>
      </w:r>
    </w:p>
    <w:p w14:paraId="6C53B766" w14:textId="77777777" w:rsidR="004F7690" w:rsidRDefault="004F7690" w:rsidP="004F7690">
      <w:pPr>
        <w:pStyle w:val="BodyText"/>
      </w:pPr>
      <w:r>
        <w:t xml:space="preserve">The apparent low bidder will be determined by the lowest bid for the total of Base, Option X plus Option Y schedules. </w:t>
      </w:r>
      <w:r w:rsidR="00786F33">
        <w:t xml:space="preserve"> </w:t>
      </w:r>
      <w:r>
        <w:t xml:space="preserve">The successful offeror will be awarded all pay items in the Base schedule. </w:t>
      </w:r>
      <w:r w:rsidR="00786F33">
        <w:t xml:space="preserve"> </w:t>
      </w:r>
      <w:r>
        <w:t>The contract amount will be the bid total for the Base schedule.</w:t>
      </w:r>
      <w:r w:rsidR="00786F33">
        <w:t xml:space="preserve"> </w:t>
      </w:r>
      <w:r>
        <w:t xml:space="preserve"> If the Government exercises Option X, Option Y, or both; the contract amount will increase by the bid total for Option X schedule, Option Y schedule, or both schedules.</w:t>
      </w:r>
    </w:p>
    <w:p w14:paraId="62AFC0BC" w14:textId="7DCFEC28" w:rsidR="004F7690" w:rsidRPr="004F7690" w:rsidRDefault="004F7690" w:rsidP="004F7690">
      <w:pPr>
        <w:pStyle w:val="Directions"/>
        <w:rPr>
          <w:rStyle w:val="DirectionsInfo"/>
        </w:rPr>
      </w:pPr>
      <w:r w:rsidRPr="004F7690">
        <w:rPr>
          <w:rStyle w:val="DirectionsInfo"/>
        </w:rPr>
        <w:t>WFL Specification 01/01/14</w:t>
      </w:r>
      <w:r w:rsidR="0018275A">
        <w:rPr>
          <w:rStyle w:val="DirectionsInfo"/>
        </w:rPr>
        <w:tab/>
        <w:t>10201</w:t>
      </w:r>
      <w:r w:rsidR="00AE63C0">
        <w:rPr>
          <w:rStyle w:val="DirectionsInfo"/>
        </w:rPr>
        <w:t>4</w:t>
      </w:r>
      <w:r w:rsidR="0018275A">
        <w:rPr>
          <w:rStyle w:val="DirectionsInfo"/>
        </w:rPr>
        <w:t>0</w:t>
      </w:r>
    </w:p>
    <w:p w14:paraId="0B81CFBB" w14:textId="2F2E06AB" w:rsidR="004F7690" w:rsidRDefault="004F7690" w:rsidP="004F7690">
      <w:pPr>
        <w:pStyle w:val="Directions"/>
      </w:pPr>
      <w:r>
        <w:t xml:space="preserve">Include the following </w:t>
      </w:r>
      <w:r w:rsidR="0018275A">
        <w:t xml:space="preserve">with </w:t>
      </w:r>
      <w:r w:rsidR="0018275A" w:rsidRPr="00D10033">
        <w:rPr>
          <w:u w:val="single"/>
        </w:rPr>
        <w:t>Alternate Schedule</w:t>
      </w:r>
      <w:r w:rsidR="0018275A">
        <w:t xml:space="preserve"> projects.</w:t>
      </w:r>
    </w:p>
    <w:p w14:paraId="0E0AEDD6" w14:textId="77777777" w:rsidR="004F7690" w:rsidRDefault="004F7690" w:rsidP="004F7690">
      <w:pPr>
        <w:pStyle w:val="BodyText"/>
      </w:pPr>
      <w:r>
        <w:t>Award of the contract will be based upon the lowest bid submitted by a responsible bidder regardless of schedule.</w:t>
      </w:r>
    </w:p>
    <w:p w14:paraId="0C10B170" w14:textId="13E132CD" w:rsidR="004F7690" w:rsidRPr="004F7690" w:rsidRDefault="00F43452" w:rsidP="004F7690">
      <w:pPr>
        <w:pStyle w:val="Directions"/>
        <w:rPr>
          <w:rStyle w:val="DirectionsInfo"/>
        </w:rPr>
      </w:pPr>
      <w:r w:rsidRPr="004F7690">
        <w:rPr>
          <w:rStyle w:val="DirectionsInfo"/>
        </w:rPr>
        <w:t xml:space="preserve">WFL Specification </w:t>
      </w:r>
      <w:r w:rsidR="004F7690" w:rsidRPr="004F7690">
        <w:rPr>
          <w:rStyle w:val="DirectionsInfo"/>
        </w:rPr>
        <w:t>08/01/14</w:t>
      </w:r>
      <w:r w:rsidR="0018275A">
        <w:rPr>
          <w:rStyle w:val="DirectionsInfo"/>
        </w:rPr>
        <w:tab/>
        <w:t>102</w:t>
      </w:r>
      <w:r w:rsidR="003340A1">
        <w:rPr>
          <w:rStyle w:val="DirectionsInfo"/>
        </w:rPr>
        <w:t>0</w:t>
      </w:r>
      <w:r w:rsidR="0018275A">
        <w:rPr>
          <w:rStyle w:val="DirectionsInfo"/>
        </w:rPr>
        <w:t>1</w:t>
      </w:r>
      <w:r w:rsidR="00AE63C0">
        <w:rPr>
          <w:rStyle w:val="DirectionsInfo"/>
        </w:rPr>
        <w:t>5</w:t>
      </w:r>
      <w:r w:rsidR="0018275A">
        <w:rPr>
          <w:rStyle w:val="DirectionsInfo"/>
        </w:rPr>
        <w:t>0</w:t>
      </w:r>
    </w:p>
    <w:p w14:paraId="7773CE8E" w14:textId="13C2989A" w:rsidR="004F7690" w:rsidRDefault="004F7690" w:rsidP="004F7690">
      <w:pPr>
        <w:pStyle w:val="Directions"/>
      </w:pPr>
      <w:r>
        <w:t xml:space="preserve">Include the following </w:t>
      </w:r>
      <w:r w:rsidR="0018275A">
        <w:t>with MATOC</w:t>
      </w:r>
      <w:r>
        <w:t xml:space="preserve"> projects over $150K.</w:t>
      </w:r>
    </w:p>
    <w:p w14:paraId="30C8189F" w14:textId="77777777" w:rsidR="004F7690" w:rsidRPr="004F7690" w:rsidRDefault="004F7690" w:rsidP="00D11A16">
      <w:pPr>
        <w:pStyle w:val="Heading3"/>
        <w:jc w:val="both"/>
        <w:rPr>
          <w:vanish/>
          <w:specVanish/>
        </w:rPr>
      </w:pPr>
      <w:r>
        <w:t xml:space="preserve">102.06 Performance and Payment Bonds.  </w:t>
      </w:r>
    </w:p>
    <w:p w14:paraId="07654922" w14:textId="77777777" w:rsidR="004F7690" w:rsidRDefault="004F7690" w:rsidP="00786F33">
      <w:pPr>
        <w:pStyle w:val="Instructions"/>
      </w:pPr>
      <w:r>
        <w:t>Delete the text of the first paragraph and substitute the following</w:t>
      </w:r>
      <w:r w:rsidRPr="00D11A16">
        <w:rPr>
          <w:u w:val="none"/>
        </w:rPr>
        <w:t>:</w:t>
      </w:r>
    </w:p>
    <w:p w14:paraId="53B347C3" w14:textId="77777777" w:rsidR="004F7690" w:rsidRDefault="004F7690" w:rsidP="004F7690">
      <w:pPr>
        <w:pStyle w:val="BodyText"/>
      </w:pPr>
      <w:r>
        <w:t xml:space="preserve">Follow the requirements of FAR Clause 52.228-15 Performance and Payment Bonds – Construction. </w:t>
      </w:r>
      <w:r w:rsidR="00786F33">
        <w:t xml:space="preserve"> </w:t>
      </w:r>
      <w:r>
        <w:t>Furnish a performance bond and a payment bond each in the penal amount of 100 percent of the original task order price.</w:t>
      </w:r>
    </w:p>
    <w:p w14:paraId="1FD4D657" w14:textId="5740483F" w:rsidR="004F7690" w:rsidRPr="004F7690" w:rsidRDefault="004F7690" w:rsidP="004F7690">
      <w:pPr>
        <w:pStyle w:val="Directions"/>
        <w:rPr>
          <w:rStyle w:val="DirectionsInfo"/>
        </w:rPr>
      </w:pPr>
      <w:r w:rsidRPr="004F7690">
        <w:rPr>
          <w:rStyle w:val="DirectionsInfo"/>
        </w:rPr>
        <w:lastRenderedPageBreak/>
        <w:t xml:space="preserve">WFL Specification </w:t>
      </w:r>
      <w:r w:rsidR="008036A0">
        <w:rPr>
          <w:rStyle w:val="DirectionsInfo"/>
        </w:rPr>
        <w:t>1</w:t>
      </w:r>
      <w:r w:rsidR="000100CA">
        <w:rPr>
          <w:rStyle w:val="DirectionsInfo"/>
        </w:rPr>
        <w:t>1</w:t>
      </w:r>
      <w:r w:rsidR="008036A0">
        <w:rPr>
          <w:rStyle w:val="DirectionsInfo"/>
        </w:rPr>
        <w:t>/</w:t>
      </w:r>
      <w:r w:rsidR="000100CA">
        <w:rPr>
          <w:rStyle w:val="DirectionsInfo"/>
        </w:rPr>
        <w:t>12</w:t>
      </w:r>
      <w:r w:rsidR="008036A0">
        <w:rPr>
          <w:rStyle w:val="DirectionsInfo"/>
        </w:rPr>
        <w:t>/20</w:t>
      </w:r>
      <w:r w:rsidR="0018275A">
        <w:rPr>
          <w:rStyle w:val="DirectionsInfo"/>
        </w:rPr>
        <w:tab/>
        <w:t>102</w:t>
      </w:r>
      <w:r w:rsidR="003340A1">
        <w:rPr>
          <w:rStyle w:val="DirectionsInfo"/>
        </w:rPr>
        <w:t>0</w:t>
      </w:r>
      <w:r w:rsidR="0018275A">
        <w:rPr>
          <w:rStyle w:val="DirectionsInfo"/>
        </w:rPr>
        <w:t>1</w:t>
      </w:r>
      <w:r w:rsidR="00AE63C0">
        <w:rPr>
          <w:rStyle w:val="DirectionsInfo"/>
        </w:rPr>
        <w:t>6</w:t>
      </w:r>
      <w:r w:rsidR="0018275A">
        <w:rPr>
          <w:rStyle w:val="DirectionsInfo"/>
        </w:rPr>
        <w:t>0</w:t>
      </w:r>
    </w:p>
    <w:p w14:paraId="432F7A8F" w14:textId="5FD23F6F" w:rsidR="004F7690" w:rsidRDefault="004F7690" w:rsidP="004F7690">
      <w:pPr>
        <w:pStyle w:val="Directions"/>
      </w:pPr>
      <w:r>
        <w:t xml:space="preserve">Include the following </w:t>
      </w:r>
      <w:r w:rsidR="0018275A">
        <w:t>with MATOC</w:t>
      </w:r>
      <w:r w:rsidR="0047461E">
        <w:t xml:space="preserve"> </w:t>
      </w:r>
      <w:r>
        <w:t>projects equal to or under $150K.</w:t>
      </w:r>
    </w:p>
    <w:p w14:paraId="0F7D8736" w14:textId="77777777" w:rsidR="004F7690" w:rsidRPr="004F7690" w:rsidRDefault="004F7690" w:rsidP="00D11A16">
      <w:pPr>
        <w:pStyle w:val="Heading3"/>
        <w:jc w:val="both"/>
        <w:rPr>
          <w:vanish/>
          <w:specVanish/>
        </w:rPr>
      </w:pPr>
      <w:r>
        <w:t xml:space="preserve">102.06 Performance and Payment Bonds.  </w:t>
      </w:r>
    </w:p>
    <w:p w14:paraId="5DB8CC20" w14:textId="77777777" w:rsidR="004F7690" w:rsidRDefault="004F7690" w:rsidP="00786F33">
      <w:pPr>
        <w:pStyle w:val="Instructions"/>
      </w:pPr>
      <w:r>
        <w:t>Delete the text of the first paragraph and substitute the following</w:t>
      </w:r>
      <w:r w:rsidRPr="00D11A16">
        <w:rPr>
          <w:u w:val="none"/>
        </w:rPr>
        <w:t>:</w:t>
      </w:r>
    </w:p>
    <w:p w14:paraId="157BD998" w14:textId="5820756C" w:rsidR="00B9744A" w:rsidRDefault="004F7690" w:rsidP="004F7690">
      <w:pPr>
        <w:pStyle w:val="BodyText"/>
      </w:pPr>
      <w:r>
        <w:t xml:space="preserve">Follow the requirements of FAR Clause 52.228-15 Performance and Payment Bonds – Construction. </w:t>
      </w:r>
      <w:r w:rsidR="00786F33">
        <w:t xml:space="preserve"> </w:t>
      </w:r>
      <w:r>
        <w:t xml:space="preserve">Furnish a payment bond in the penal amount of 100 percent of the original </w:t>
      </w:r>
      <w:r w:rsidR="00D8443D">
        <w:t>task order</w:t>
      </w:r>
      <w:r w:rsidR="008036A0">
        <w:t>.</w:t>
      </w:r>
    </w:p>
    <w:sectPr w:rsidR="00B9744A" w:rsidSect="00D6374F">
      <w:headerReference w:type="default" r:id="rId8"/>
      <w:footerReference w:type="default" r:id="rId9"/>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AABD" w14:textId="77777777" w:rsidR="00CB4735" w:rsidRDefault="00CB4735" w:rsidP="001A6D08">
      <w:r>
        <w:separator/>
      </w:r>
    </w:p>
  </w:endnote>
  <w:endnote w:type="continuationSeparator" w:id="0">
    <w:p w14:paraId="6DB82F97" w14:textId="77777777" w:rsidR="00CB4735" w:rsidRDefault="00CB4735" w:rsidP="001A6D08">
      <w:r>
        <w:continuationSeparator/>
      </w:r>
    </w:p>
  </w:endnote>
  <w:endnote w:type="continuationNotice" w:id="1">
    <w:p w14:paraId="7064CA25" w14:textId="77777777" w:rsidR="00CB4735" w:rsidRDefault="00CB4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44C6" w14:textId="77777777" w:rsidR="00E0499D" w:rsidRDefault="00E04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A09D" w14:textId="77777777" w:rsidR="00CB4735" w:rsidRDefault="00CB4735" w:rsidP="001A6D08">
      <w:r>
        <w:separator/>
      </w:r>
    </w:p>
  </w:footnote>
  <w:footnote w:type="continuationSeparator" w:id="0">
    <w:p w14:paraId="64C79A57" w14:textId="77777777" w:rsidR="00CB4735" w:rsidRDefault="00CB4735" w:rsidP="001A6D08">
      <w:r>
        <w:continuationSeparator/>
      </w:r>
    </w:p>
  </w:footnote>
  <w:footnote w:type="continuationNotice" w:id="1">
    <w:p w14:paraId="318126FB" w14:textId="77777777" w:rsidR="00CB4735" w:rsidRDefault="00CB47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38B2" w14:textId="77777777" w:rsidR="00E0499D" w:rsidRDefault="00E04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4"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525943952">
    <w:abstractNumId w:val="11"/>
  </w:num>
  <w:num w:numId="2" w16cid:durableId="439374809">
    <w:abstractNumId w:val="9"/>
  </w:num>
  <w:num w:numId="3" w16cid:durableId="1381056739">
    <w:abstractNumId w:val="9"/>
  </w:num>
  <w:num w:numId="4" w16cid:durableId="653294216">
    <w:abstractNumId w:val="7"/>
  </w:num>
  <w:num w:numId="5" w16cid:durableId="919292713">
    <w:abstractNumId w:val="15"/>
  </w:num>
  <w:num w:numId="6" w16cid:durableId="1142385885">
    <w:abstractNumId w:val="9"/>
  </w:num>
  <w:num w:numId="7" w16cid:durableId="1668242514">
    <w:abstractNumId w:val="10"/>
  </w:num>
  <w:num w:numId="8" w16cid:durableId="1460487681">
    <w:abstractNumId w:val="14"/>
  </w:num>
  <w:num w:numId="9" w16cid:durableId="904797218">
    <w:abstractNumId w:val="6"/>
  </w:num>
  <w:num w:numId="10" w16cid:durableId="362288604">
    <w:abstractNumId w:val="5"/>
  </w:num>
  <w:num w:numId="11" w16cid:durableId="572393197">
    <w:abstractNumId w:val="4"/>
  </w:num>
  <w:num w:numId="12" w16cid:durableId="951402809">
    <w:abstractNumId w:val="8"/>
  </w:num>
  <w:num w:numId="13" w16cid:durableId="1466698416">
    <w:abstractNumId w:val="3"/>
  </w:num>
  <w:num w:numId="14" w16cid:durableId="655573543">
    <w:abstractNumId w:val="2"/>
  </w:num>
  <w:num w:numId="15" w16cid:durableId="932281577">
    <w:abstractNumId w:val="1"/>
  </w:num>
  <w:num w:numId="16" w16cid:durableId="731125803">
    <w:abstractNumId w:val="0"/>
  </w:num>
  <w:num w:numId="17" w16cid:durableId="101268388">
    <w:abstractNumId w:val="13"/>
  </w:num>
  <w:num w:numId="18" w16cid:durableId="1689021642">
    <w:abstractNumId w:val="16"/>
  </w:num>
  <w:num w:numId="19" w16cid:durableId="721246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729A"/>
    <w:rsid w:val="000100CA"/>
    <w:rsid w:val="0001533A"/>
    <w:rsid w:val="00015C4F"/>
    <w:rsid w:val="00027A97"/>
    <w:rsid w:val="0003199F"/>
    <w:rsid w:val="00031F84"/>
    <w:rsid w:val="00042AB1"/>
    <w:rsid w:val="000526C6"/>
    <w:rsid w:val="000611B0"/>
    <w:rsid w:val="00061B9B"/>
    <w:rsid w:val="0006675B"/>
    <w:rsid w:val="00066961"/>
    <w:rsid w:val="0007416C"/>
    <w:rsid w:val="00077E58"/>
    <w:rsid w:val="0008003C"/>
    <w:rsid w:val="00080280"/>
    <w:rsid w:val="00082B27"/>
    <w:rsid w:val="00085B1C"/>
    <w:rsid w:val="000A5F8B"/>
    <w:rsid w:val="000B02C3"/>
    <w:rsid w:val="000B6617"/>
    <w:rsid w:val="000B771C"/>
    <w:rsid w:val="000C2ED6"/>
    <w:rsid w:val="000C30F2"/>
    <w:rsid w:val="000C78FA"/>
    <w:rsid w:val="000C7B01"/>
    <w:rsid w:val="000D7C47"/>
    <w:rsid w:val="000E514F"/>
    <w:rsid w:val="000E6D8D"/>
    <w:rsid w:val="000F0747"/>
    <w:rsid w:val="000F378F"/>
    <w:rsid w:val="000F3F89"/>
    <w:rsid w:val="000F679E"/>
    <w:rsid w:val="001001F3"/>
    <w:rsid w:val="00100E7A"/>
    <w:rsid w:val="001103A7"/>
    <w:rsid w:val="001108CD"/>
    <w:rsid w:val="00112065"/>
    <w:rsid w:val="001163FD"/>
    <w:rsid w:val="00123B13"/>
    <w:rsid w:val="00132A70"/>
    <w:rsid w:val="00137009"/>
    <w:rsid w:val="00137CB9"/>
    <w:rsid w:val="00154E0F"/>
    <w:rsid w:val="00156977"/>
    <w:rsid w:val="001635CC"/>
    <w:rsid w:val="0017025E"/>
    <w:rsid w:val="001745AE"/>
    <w:rsid w:val="0018275A"/>
    <w:rsid w:val="00184247"/>
    <w:rsid w:val="00185633"/>
    <w:rsid w:val="00185AF9"/>
    <w:rsid w:val="00192CD1"/>
    <w:rsid w:val="00197674"/>
    <w:rsid w:val="001A228C"/>
    <w:rsid w:val="001A23FF"/>
    <w:rsid w:val="001A6D08"/>
    <w:rsid w:val="001B09F0"/>
    <w:rsid w:val="001D0467"/>
    <w:rsid w:val="001D1950"/>
    <w:rsid w:val="001E0D24"/>
    <w:rsid w:val="001E2A2E"/>
    <w:rsid w:val="001E4E2E"/>
    <w:rsid w:val="001F326C"/>
    <w:rsid w:val="001F5E46"/>
    <w:rsid w:val="00202C7B"/>
    <w:rsid w:val="00203975"/>
    <w:rsid w:val="00206E58"/>
    <w:rsid w:val="00210299"/>
    <w:rsid w:val="0021605B"/>
    <w:rsid w:val="0022163D"/>
    <w:rsid w:val="00223B72"/>
    <w:rsid w:val="00234DEF"/>
    <w:rsid w:val="00242E65"/>
    <w:rsid w:val="00243B56"/>
    <w:rsid w:val="00250DBE"/>
    <w:rsid w:val="00274BAE"/>
    <w:rsid w:val="002800F5"/>
    <w:rsid w:val="00293B99"/>
    <w:rsid w:val="00293EE8"/>
    <w:rsid w:val="00295E77"/>
    <w:rsid w:val="00296EE1"/>
    <w:rsid w:val="002A0CD2"/>
    <w:rsid w:val="002A21D9"/>
    <w:rsid w:val="002B1606"/>
    <w:rsid w:val="002B2C61"/>
    <w:rsid w:val="002C2263"/>
    <w:rsid w:val="002C3ED6"/>
    <w:rsid w:val="002C576E"/>
    <w:rsid w:val="002E3C66"/>
    <w:rsid w:val="002E4ECB"/>
    <w:rsid w:val="002F41AD"/>
    <w:rsid w:val="00304DE0"/>
    <w:rsid w:val="00312EB1"/>
    <w:rsid w:val="0031368B"/>
    <w:rsid w:val="003276CA"/>
    <w:rsid w:val="003340A1"/>
    <w:rsid w:val="00334686"/>
    <w:rsid w:val="0033507C"/>
    <w:rsid w:val="003363EA"/>
    <w:rsid w:val="00336ECE"/>
    <w:rsid w:val="00340F19"/>
    <w:rsid w:val="0035442D"/>
    <w:rsid w:val="00364E7E"/>
    <w:rsid w:val="00367665"/>
    <w:rsid w:val="00372374"/>
    <w:rsid w:val="00372D66"/>
    <w:rsid w:val="00374D9D"/>
    <w:rsid w:val="003B3E86"/>
    <w:rsid w:val="003D46D6"/>
    <w:rsid w:val="003D57E1"/>
    <w:rsid w:val="003D6104"/>
    <w:rsid w:val="003E0452"/>
    <w:rsid w:val="003E2F04"/>
    <w:rsid w:val="003E55C2"/>
    <w:rsid w:val="003E7FF6"/>
    <w:rsid w:val="00404C9D"/>
    <w:rsid w:val="00420FCF"/>
    <w:rsid w:val="00426B2D"/>
    <w:rsid w:val="004303BE"/>
    <w:rsid w:val="00434231"/>
    <w:rsid w:val="004350AD"/>
    <w:rsid w:val="00436D09"/>
    <w:rsid w:val="0044012A"/>
    <w:rsid w:val="004431AE"/>
    <w:rsid w:val="00446315"/>
    <w:rsid w:val="004463D8"/>
    <w:rsid w:val="00450BE9"/>
    <w:rsid w:val="004547DC"/>
    <w:rsid w:val="004555EE"/>
    <w:rsid w:val="0047461E"/>
    <w:rsid w:val="00481098"/>
    <w:rsid w:val="00482B96"/>
    <w:rsid w:val="00482CBF"/>
    <w:rsid w:val="004847A6"/>
    <w:rsid w:val="0049095F"/>
    <w:rsid w:val="004A477B"/>
    <w:rsid w:val="004A4C22"/>
    <w:rsid w:val="004B1335"/>
    <w:rsid w:val="004B6399"/>
    <w:rsid w:val="004C2627"/>
    <w:rsid w:val="004C454A"/>
    <w:rsid w:val="004D093B"/>
    <w:rsid w:val="004D1415"/>
    <w:rsid w:val="004D1534"/>
    <w:rsid w:val="004D5F2A"/>
    <w:rsid w:val="004E0012"/>
    <w:rsid w:val="004E4C4E"/>
    <w:rsid w:val="004F22D4"/>
    <w:rsid w:val="004F23A0"/>
    <w:rsid w:val="004F7690"/>
    <w:rsid w:val="005020DD"/>
    <w:rsid w:val="00506F5A"/>
    <w:rsid w:val="00526C91"/>
    <w:rsid w:val="00536499"/>
    <w:rsid w:val="0054526F"/>
    <w:rsid w:val="0055507A"/>
    <w:rsid w:val="005561AC"/>
    <w:rsid w:val="0055730D"/>
    <w:rsid w:val="005604EA"/>
    <w:rsid w:val="00560EB4"/>
    <w:rsid w:val="00570369"/>
    <w:rsid w:val="0057296A"/>
    <w:rsid w:val="00585128"/>
    <w:rsid w:val="005A4312"/>
    <w:rsid w:val="005A4A2C"/>
    <w:rsid w:val="005A6553"/>
    <w:rsid w:val="005B3FA4"/>
    <w:rsid w:val="005B6AF9"/>
    <w:rsid w:val="005B6E98"/>
    <w:rsid w:val="005C445D"/>
    <w:rsid w:val="005C4DCE"/>
    <w:rsid w:val="005C5684"/>
    <w:rsid w:val="005C58A6"/>
    <w:rsid w:val="005D40C6"/>
    <w:rsid w:val="005D49F7"/>
    <w:rsid w:val="005D7DD8"/>
    <w:rsid w:val="005E313F"/>
    <w:rsid w:val="005E7ABB"/>
    <w:rsid w:val="005F019D"/>
    <w:rsid w:val="005F4DB7"/>
    <w:rsid w:val="005F6C3E"/>
    <w:rsid w:val="005F74A5"/>
    <w:rsid w:val="00603177"/>
    <w:rsid w:val="00605A83"/>
    <w:rsid w:val="006070F1"/>
    <w:rsid w:val="006125CF"/>
    <w:rsid w:val="006138AF"/>
    <w:rsid w:val="00615A5B"/>
    <w:rsid w:val="006175D2"/>
    <w:rsid w:val="00620958"/>
    <w:rsid w:val="00621F52"/>
    <w:rsid w:val="00626A0E"/>
    <w:rsid w:val="006364B5"/>
    <w:rsid w:val="006368E1"/>
    <w:rsid w:val="006406AC"/>
    <w:rsid w:val="00642C55"/>
    <w:rsid w:val="00651F6F"/>
    <w:rsid w:val="0066039A"/>
    <w:rsid w:val="006706F1"/>
    <w:rsid w:val="0067552B"/>
    <w:rsid w:val="006A05A2"/>
    <w:rsid w:val="006D37EE"/>
    <w:rsid w:val="006E0520"/>
    <w:rsid w:val="006E1C78"/>
    <w:rsid w:val="006E3AE7"/>
    <w:rsid w:val="006E6685"/>
    <w:rsid w:val="00706A61"/>
    <w:rsid w:val="00724C7E"/>
    <w:rsid w:val="00731A2D"/>
    <w:rsid w:val="0073684B"/>
    <w:rsid w:val="007405A0"/>
    <w:rsid w:val="0074491F"/>
    <w:rsid w:val="007507FC"/>
    <w:rsid w:val="007515AF"/>
    <w:rsid w:val="0075199C"/>
    <w:rsid w:val="00751BE4"/>
    <w:rsid w:val="00753992"/>
    <w:rsid w:val="00773421"/>
    <w:rsid w:val="00776974"/>
    <w:rsid w:val="00786F33"/>
    <w:rsid w:val="00794B45"/>
    <w:rsid w:val="007A4004"/>
    <w:rsid w:val="007A424A"/>
    <w:rsid w:val="007A528C"/>
    <w:rsid w:val="007B08EB"/>
    <w:rsid w:val="007B3245"/>
    <w:rsid w:val="007B4036"/>
    <w:rsid w:val="007B6DC6"/>
    <w:rsid w:val="007C5843"/>
    <w:rsid w:val="007D0401"/>
    <w:rsid w:val="007D4400"/>
    <w:rsid w:val="007E1DEB"/>
    <w:rsid w:val="007E2F7F"/>
    <w:rsid w:val="007E44C6"/>
    <w:rsid w:val="007E62C2"/>
    <w:rsid w:val="007E7366"/>
    <w:rsid w:val="007E7CC9"/>
    <w:rsid w:val="00802CBD"/>
    <w:rsid w:val="008036A0"/>
    <w:rsid w:val="00810C49"/>
    <w:rsid w:val="0081676A"/>
    <w:rsid w:val="00816C75"/>
    <w:rsid w:val="0082064B"/>
    <w:rsid w:val="008225E4"/>
    <w:rsid w:val="008273E3"/>
    <w:rsid w:val="00842AF1"/>
    <w:rsid w:val="0086588E"/>
    <w:rsid w:val="00875923"/>
    <w:rsid w:val="00877DF1"/>
    <w:rsid w:val="00883CAC"/>
    <w:rsid w:val="00884457"/>
    <w:rsid w:val="00885592"/>
    <w:rsid w:val="008922DD"/>
    <w:rsid w:val="008A196E"/>
    <w:rsid w:val="008B47C2"/>
    <w:rsid w:val="008B67FA"/>
    <w:rsid w:val="008C37BA"/>
    <w:rsid w:val="008C4ACC"/>
    <w:rsid w:val="008C6270"/>
    <w:rsid w:val="008D1B9C"/>
    <w:rsid w:val="008D3C9C"/>
    <w:rsid w:val="00912623"/>
    <w:rsid w:val="00912762"/>
    <w:rsid w:val="0091314D"/>
    <w:rsid w:val="00915B77"/>
    <w:rsid w:val="00916FF9"/>
    <w:rsid w:val="00921E5B"/>
    <w:rsid w:val="00924266"/>
    <w:rsid w:val="00934E7C"/>
    <w:rsid w:val="0094452C"/>
    <w:rsid w:val="00947F82"/>
    <w:rsid w:val="00952B91"/>
    <w:rsid w:val="00954EF6"/>
    <w:rsid w:val="0096557E"/>
    <w:rsid w:val="00967C45"/>
    <w:rsid w:val="00967E44"/>
    <w:rsid w:val="00977A54"/>
    <w:rsid w:val="0098079B"/>
    <w:rsid w:val="00981B9A"/>
    <w:rsid w:val="00983675"/>
    <w:rsid w:val="00990C2F"/>
    <w:rsid w:val="0099255C"/>
    <w:rsid w:val="00992A22"/>
    <w:rsid w:val="009B0D01"/>
    <w:rsid w:val="009C16AC"/>
    <w:rsid w:val="009C23F7"/>
    <w:rsid w:val="009C4542"/>
    <w:rsid w:val="009D54C2"/>
    <w:rsid w:val="009E2609"/>
    <w:rsid w:val="009E4E15"/>
    <w:rsid w:val="009E584F"/>
    <w:rsid w:val="009E5F25"/>
    <w:rsid w:val="009F1FFC"/>
    <w:rsid w:val="009F4BFE"/>
    <w:rsid w:val="009F5971"/>
    <w:rsid w:val="009F7AFE"/>
    <w:rsid w:val="00A01856"/>
    <w:rsid w:val="00A03236"/>
    <w:rsid w:val="00A0747B"/>
    <w:rsid w:val="00A10F70"/>
    <w:rsid w:val="00A12669"/>
    <w:rsid w:val="00A146F3"/>
    <w:rsid w:val="00A21C8D"/>
    <w:rsid w:val="00A23933"/>
    <w:rsid w:val="00A36BFE"/>
    <w:rsid w:val="00A409E5"/>
    <w:rsid w:val="00A50514"/>
    <w:rsid w:val="00A50FEA"/>
    <w:rsid w:val="00A54AD7"/>
    <w:rsid w:val="00A63D04"/>
    <w:rsid w:val="00A65531"/>
    <w:rsid w:val="00A83DED"/>
    <w:rsid w:val="00A90991"/>
    <w:rsid w:val="00A97BD4"/>
    <w:rsid w:val="00AB4294"/>
    <w:rsid w:val="00AB5FDF"/>
    <w:rsid w:val="00AC5626"/>
    <w:rsid w:val="00AC58B2"/>
    <w:rsid w:val="00AD12F4"/>
    <w:rsid w:val="00AE0D77"/>
    <w:rsid w:val="00AE63C0"/>
    <w:rsid w:val="00AF160F"/>
    <w:rsid w:val="00AF2BF9"/>
    <w:rsid w:val="00B05569"/>
    <w:rsid w:val="00B10974"/>
    <w:rsid w:val="00B118E0"/>
    <w:rsid w:val="00B11A06"/>
    <w:rsid w:val="00B2090C"/>
    <w:rsid w:val="00B26BDB"/>
    <w:rsid w:val="00B30C87"/>
    <w:rsid w:val="00B334FF"/>
    <w:rsid w:val="00B33A8B"/>
    <w:rsid w:val="00B61E0C"/>
    <w:rsid w:val="00B644DD"/>
    <w:rsid w:val="00B72022"/>
    <w:rsid w:val="00B82FB5"/>
    <w:rsid w:val="00B93A31"/>
    <w:rsid w:val="00B946A3"/>
    <w:rsid w:val="00B9744A"/>
    <w:rsid w:val="00BA02CE"/>
    <w:rsid w:val="00BA4778"/>
    <w:rsid w:val="00BA490E"/>
    <w:rsid w:val="00BA4EE3"/>
    <w:rsid w:val="00BA6CA3"/>
    <w:rsid w:val="00BA6CDB"/>
    <w:rsid w:val="00BB4D4C"/>
    <w:rsid w:val="00BB6373"/>
    <w:rsid w:val="00BB6410"/>
    <w:rsid w:val="00BB654C"/>
    <w:rsid w:val="00BD5038"/>
    <w:rsid w:val="00BE1216"/>
    <w:rsid w:val="00BE373C"/>
    <w:rsid w:val="00BF329A"/>
    <w:rsid w:val="00BF6FC5"/>
    <w:rsid w:val="00C00533"/>
    <w:rsid w:val="00C00AB3"/>
    <w:rsid w:val="00C171C7"/>
    <w:rsid w:val="00C2408C"/>
    <w:rsid w:val="00C311FA"/>
    <w:rsid w:val="00C37B7D"/>
    <w:rsid w:val="00C452E8"/>
    <w:rsid w:val="00C50B02"/>
    <w:rsid w:val="00C742CB"/>
    <w:rsid w:val="00C76D9F"/>
    <w:rsid w:val="00C81455"/>
    <w:rsid w:val="00C82FBA"/>
    <w:rsid w:val="00C844E5"/>
    <w:rsid w:val="00C86862"/>
    <w:rsid w:val="00C95807"/>
    <w:rsid w:val="00CA7CD6"/>
    <w:rsid w:val="00CB4735"/>
    <w:rsid w:val="00CC3E1A"/>
    <w:rsid w:val="00CD13EB"/>
    <w:rsid w:val="00CD49B4"/>
    <w:rsid w:val="00CD6F29"/>
    <w:rsid w:val="00CE0EA9"/>
    <w:rsid w:val="00CE38E9"/>
    <w:rsid w:val="00CE4D65"/>
    <w:rsid w:val="00CF2236"/>
    <w:rsid w:val="00D020E2"/>
    <w:rsid w:val="00D04829"/>
    <w:rsid w:val="00D10033"/>
    <w:rsid w:val="00D11A16"/>
    <w:rsid w:val="00D15320"/>
    <w:rsid w:val="00D26DCE"/>
    <w:rsid w:val="00D34839"/>
    <w:rsid w:val="00D37E87"/>
    <w:rsid w:val="00D402ED"/>
    <w:rsid w:val="00D405AF"/>
    <w:rsid w:val="00D40C64"/>
    <w:rsid w:val="00D4154F"/>
    <w:rsid w:val="00D42631"/>
    <w:rsid w:val="00D432EF"/>
    <w:rsid w:val="00D433F7"/>
    <w:rsid w:val="00D5221D"/>
    <w:rsid w:val="00D6374F"/>
    <w:rsid w:val="00D638C7"/>
    <w:rsid w:val="00D67DB7"/>
    <w:rsid w:val="00D70767"/>
    <w:rsid w:val="00D7103C"/>
    <w:rsid w:val="00D80DFD"/>
    <w:rsid w:val="00D8443D"/>
    <w:rsid w:val="00D86D24"/>
    <w:rsid w:val="00D8769F"/>
    <w:rsid w:val="00DB05D2"/>
    <w:rsid w:val="00DB1302"/>
    <w:rsid w:val="00DB1F7E"/>
    <w:rsid w:val="00DB3C92"/>
    <w:rsid w:val="00DB527D"/>
    <w:rsid w:val="00DB787B"/>
    <w:rsid w:val="00DC0AA6"/>
    <w:rsid w:val="00DD4D2C"/>
    <w:rsid w:val="00DE34CB"/>
    <w:rsid w:val="00DE3909"/>
    <w:rsid w:val="00DF098E"/>
    <w:rsid w:val="00E044A2"/>
    <w:rsid w:val="00E0499D"/>
    <w:rsid w:val="00E04B07"/>
    <w:rsid w:val="00E0667F"/>
    <w:rsid w:val="00E079BB"/>
    <w:rsid w:val="00E30C75"/>
    <w:rsid w:val="00E32930"/>
    <w:rsid w:val="00E61985"/>
    <w:rsid w:val="00E711D4"/>
    <w:rsid w:val="00E71DDE"/>
    <w:rsid w:val="00E815CC"/>
    <w:rsid w:val="00E82098"/>
    <w:rsid w:val="00E82908"/>
    <w:rsid w:val="00E8327C"/>
    <w:rsid w:val="00EA1E05"/>
    <w:rsid w:val="00EC282D"/>
    <w:rsid w:val="00EC2E42"/>
    <w:rsid w:val="00EC57E6"/>
    <w:rsid w:val="00EC5A3D"/>
    <w:rsid w:val="00ED1CF4"/>
    <w:rsid w:val="00EF1E78"/>
    <w:rsid w:val="00EF3778"/>
    <w:rsid w:val="00EF762F"/>
    <w:rsid w:val="00F011DC"/>
    <w:rsid w:val="00F07E2F"/>
    <w:rsid w:val="00F15AB5"/>
    <w:rsid w:val="00F21751"/>
    <w:rsid w:val="00F241FD"/>
    <w:rsid w:val="00F25488"/>
    <w:rsid w:val="00F2792C"/>
    <w:rsid w:val="00F324E3"/>
    <w:rsid w:val="00F348EA"/>
    <w:rsid w:val="00F43452"/>
    <w:rsid w:val="00F47710"/>
    <w:rsid w:val="00F5212F"/>
    <w:rsid w:val="00F53565"/>
    <w:rsid w:val="00F563BB"/>
    <w:rsid w:val="00F564DB"/>
    <w:rsid w:val="00F6218B"/>
    <w:rsid w:val="00F63E3C"/>
    <w:rsid w:val="00F66AFA"/>
    <w:rsid w:val="00F73788"/>
    <w:rsid w:val="00F76130"/>
    <w:rsid w:val="00F80FEA"/>
    <w:rsid w:val="00F956CA"/>
    <w:rsid w:val="00F9602D"/>
    <w:rsid w:val="00FA08D8"/>
    <w:rsid w:val="00FA4149"/>
    <w:rsid w:val="00FA6AE8"/>
    <w:rsid w:val="00FB106D"/>
    <w:rsid w:val="00FB55A8"/>
    <w:rsid w:val="00FB76B0"/>
    <w:rsid w:val="00FC1681"/>
    <w:rsid w:val="00FC4207"/>
    <w:rsid w:val="00FC7BF9"/>
    <w:rsid w:val="00FD12D4"/>
    <w:rsid w:val="00FD44D4"/>
    <w:rsid w:val="00FD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77A08"/>
  <w15:docId w15:val="{3855FB08-7A00-4457-8878-C6AFE504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25"/>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9E5F25"/>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9E5F25"/>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9E5F25"/>
    <w:pPr>
      <w:keepNext/>
      <w:spacing w:before="360" w:after="240"/>
      <w:outlineLvl w:val="2"/>
    </w:pPr>
    <w:rPr>
      <w:b/>
      <w:bCs/>
      <w:szCs w:val="26"/>
    </w:rPr>
  </w:style>
  <w:style w:type="paragraph" w:styleId="Heading4">
    <w:name w:val="heading 4"/>
    <w:basedOn w:val="Normal"/>
    <w:next w:val="Normal"/>
    <w:link w:val="Heading4Char"/>
    <w:uiPriority w:val="9"/>
    <w:unhideWhenUsed/>
    <w:rsid w:val="009E5F25"/>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9E5F25"/>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210299"/>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9E5F25"/>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9E5F25"/>
    <w:pPr>
      <w:pageBreakBefore/>
      <w:spacing w:before="3000"/>
      <w:jc w:val="center"/>
    </w:pPr>
    <w:rPr>
      <w:i/>
    </w:rPr>
  </w:style>
  <w:style w:type="paragraph" w:styleId="BodyText">
    <w:name w:val="Body Text"/>
    <w:basedOn w:val="Normal"/>
    <w:link w:val="BodyTextChar"/>
    <w:qFormat/>
    <w:rsid w:val="009E5F25"/>
    <w:pPr>
      <w:spacing w:before="240"/>
      <w:jc w:val="both"/>
    </w:pPr>
  </w:style>
  <w:style w:type="character" w:customStyle="1" w:styleId="BodyTextChar">
    <w:name w:val="Body Text Char"/>
    <w:link w:val="BodyText"/>
    <w:rsid w:val="009E5F25"/>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9E5F25"/>
    <w:pPr>
      <w:keepNext/>
      <w:spacing w:before="240" w:after="120"/>
      <w:ind w:left="720" w:right="720"/>
      <w:contextualSpacing/>
      <w:jc w:val="center"/>
    </w:pPr>
    <w:rPr>
      <w:b/>
      <w:bCs/>
      <w:szCs w:val="18"/>
    </w:rPr>
  </w:style>
  <w:style w:type="character" w:customStyle="1" w:styleId="Heading3Char">
    <w:name w:val="Heading 3 Char"/>
    <w:link w:val="Heading3"/>
    <w:rsid w:val="009E5F25"/>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9E5F25"/>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9E5F25"/>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9E5F25"/>
  </w:style>
  <w:style w:type="paragraph" w:styleId="Footer">
    <w:name w:val="footer"/>
    <w:basedOn w:val="BodyText"/>
    <w:link w:val="FooterChar"/>
    <w:uiPriority w:val="9"/>
    <w:rsid w:val="009E5F25"/>
    <w:pPr>
      <w:tabs>
        <w:tab w:val="right" w:pos="9360"/>
      </w:tabs>
      <w:contextualSpacing/>
    </w:pPr>
  </w:style>
  <w:style w:type="character" w:customStyle="1" w:styleId="FooterChar">
    <w:name w:val="Footer Char"/>
    <w:basedOn w:val="DefaultParagraphFont"/>
    <w:link w:val="Footer"/>
    <w:uiPriority w:val="9"/>
    <w:rsid w:val="009E5F25"/>
    <w:rPr>
      <w:rFonts w:ascii="Times New Roman" w:eastAsia="Times New Roman" w:hAnsi="Times New Roman" w:cs="Times New Roman"/>
      <w:sz w:val="24"/>
      <w:szCs w:val="24"/>
    </w:rPr>
  </w:style>
  <w:style w:type="paragraph" w:styleId="Header">
    <w:name w:val="header"/>
    <w:basedOn w:val="Normal"/>
    <w:link w:val="HeaderChar"/>
    <w:uiPriority w:val="9"/>
    <w:rsid w:val="009E5F25"/>
    <w:pPr>
      <w:tabs>
        <w:tab w:val="center" w:pos="4680"/>
        <w:tab w:val="right" w:pos="9360"/>
      </w:tabs>
      <w:spacing w:after="240"/>
      <w:contextualSpacing/>
    </w:pPr>
  </w:style>
  <w:style w:type="character" w:customStyle="1" w:styleId="HeaderChar">
    <w:name w:val="Header Char"/>
    <w:link w:val="Header"/>
    <w:uiPriority w:val="9"/>
    <w:rsid w:val="009E5F25"/>
    <w:rPr>
      <w:rFonts w:ascii="Times New Roman" w:eastAsia="Times New Roman" w:hAnsi="Times New Roman" w:cs="Times New Roman"/>
      <w:sz w:val="24"/>
      <w:szCs w:val="24"/>
    </w:rPr>
  </w:style>
  <w:style w:type="character" w:customStyle="1" w:styleId="Heading1Char">
    <w:name w:val="Heading 1 Char"/>
    <w:link w:val="Heading1"/>
    <w:uiPriority w:val="9"/>
    <w:rsid w:val="009E5F25"/>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9E5F25"/>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210299"/>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9E5F25"/>
    <w:pPr>
      <w:ind w:left="360"/>
    </w:pPr>
  </w:style>
  <w:style w:type="paragraph" w:customStyle="1" w:styleId="Indent1Tight">
    <w:name w:val="Indent 1 Tight"/>
    <w:basedOn w:val="Indent1"/>
    <w:uiPriority w:val="1"/>
    <w:qFormat/>
    <w:rsid w:val="009E5F25"/>
    <w:pPr>
      <w:spacing w:before="120"/>
    </w:pPr>
    <w:rPr>
      <w:szCs w:val="20"/>
    </w:rPr>
  </w:style>
  <w:style w:type="paragraph" w:customStyle="1" w:styleId="Indent2">
    <w:name w:val="Indent 2"/>
    <w:basedOn w:val="BodyText"/>
    <w:qFormat/>
    <w:rsid w:val="009E5F25"/>
    <w:pPr>
      <w:ind w:left="720"/>
    </w:pPr>
  </w:style>
  <w:style w:type="paragraph" w:customStyle="1" w:styleId="Indent2Tight">
    <w:name w:val="Indent 2 Tight"/>
    <w:basedOn w:val="Indent2"/>
    <w:uiPriority w:val="1"/>
    <w:qFormat/>
    <w:rsid w:val="009E5F25"/>
    <w:pPr>
      <w:contextualSpacing/>
    </w:pPr>
  </w:style>
  <w:style w:type="paragraph" w:customStyle="1" w:styleId="Indent3">
    <w:name w:val="Indent 3"/>
    <w:basedOn w:val="BodyText"/>
    <w:qFormat/>
    <w:rsid w:val="009E5F25"/>
    <w:pPr>
      <w:spacing w:before="180"/>
      <w:ind w:left="1080"/>
    </w:pPr>
  </w:style>
  <w:style w:type="paragraph" w:customStyle="1" w:styleId="Indent4">
    <w:name w:val="Indent 4"/>
    <w:basedOn w:val="BodyText"/>
    <w:qFormat/>
    <w:rsid w:val="009E5F25"/>
    <w:pPr>
      <w:spacing w:before="120"/>
      <w:ind w:left="1440"/>
    </w:pPr>
    <w:rPr>
      <w:iCs/>
      <w:szCs w:val="20"/>
    </w:rPr>
  </w:style>
  <w:style w:type="paragraph" w:customStyle="1" w:styleId="Instructions">
    <w:name w:val="Instructions"/>
    <w:basedOn w:val="BodyText"/>
    <w:next w:val="BodyText"/>
    <w:link w:val="InstructionsChar"/>
    <w:qFormat/>
    <w:rsid w:val="009E5F25"/>
    <w:pPr>
      <w:keepNext/>
      <w:spacing w:after="120"/>
    </w:pPr>
    <w:rPr>
      <w:u w:val="single"/>
    </w:rPr>
  </w:style>
  <w:style w:type="character" w:customStyle="1" w:styleId="InstructionsChar">
    <w:name w:val="Instructions Char"/>
    <w:basedOn w:val="DefaultParagraphFont"/>
    <w:link w:val="Instructions"/>
    <w:rsid w:val="009E5F25"/>
    <w:rPr>
      <w:rFonts w:ascii="Times New Roman" w:eastAsia="Times New Roman" w:hAnsi="Times New Roman" w:cs="Times New Roman"/>
      <w:sz w:val="24"/>
      <w:szCs w:val="24"/>
      <w:u w:val="single"/>
    </w:rPr>
  </w:style>
  <w:style w:type="paragraph" w:customStyle="1" w:styleId="Materials">
    <w:name w:val="Materials"/>
    <w:basedOn w:val="Normal"/>
    <w:qFormat/>
    <w:rsid w:val="009E5F25"/>
    <w:pPr>
      <w:tabs>
        <w:tab w:val="left" w:pos="5757"/>
      </w:tabs>
      <w:spacing w:before="120"/>
      <w:ind w:left="360"/>
      <w:contextualSpacing/>
    </w:pPr>
  </w:style>
  <w:style w:type="paragraph" w:customStyle="1" w:styleId="Revisiondate">
    <w:name w:val="Revision date"/>
    <w:basedOn w:val="Normal"/>
    <w:next w:val="Heading3"/>
    <w:uiPriority w:val="4"/>
    <w:rsid w:val="009E5F25"/>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9E5F25"/>
    <w:pPr>
      <w:keepNext/>
      <w:tabs>
        <w:tab w:val="right" w:pos="9360"/>
      </w:tabs>
      <w:spacing w:before="300" w:after="120"/>
    </w:pPr>
    <w:rPr>
      <w:b/>
    </w:rPr>
  </w:style>
  <w:style w:type="paragraph" w:styleId="TOC2">
    <w:name w:val="toc 2"/>
    <w:basedOn w:val="Normal"/>
    <w:next w:val="Normal"/>
    <w:autoRedefine/>
    <w:uiPriority w:val="39"/>
    <w:rsid w:val="009E5F25"/>
    <w:pPr>
      <w:tabs>
        <w:tab w:val="right" w:leader="dot" w:pos="9360"/>
      </w:tabs>
      <w:ind w:left="1944" w:right="1080" w:hanging="1584"/>
    </w:pPr>
  </w:style>
  <w:style w:type="character" w:styleId="Hyperlink">
    <w:name w:val="Hyperlink"/>
    <w:uiPriority w:val="99"/>
    <w:rsid w:val="009E5F25"/>
    <w:rPr>
      <w:color w:val="0000FF"/>
      <w:u w:val="single"/>
    </w:rPr>
  </w:style>
  <w:style w:type="paragraph" w:styleId="BalloonText">
    <w:name w:val="Balloon Text"/>
    <w:basedOn w:val="Normal"/>
    <w:link w:val="BalloonTextChar"/>
    <w:uiPriority w:val="99"/>
    <w:semiHidden/>
    <w:unhideWhenUsed/>
    <w:rsid w:val="00210299"/>
    <w:rPr>
      <w:rFonts w:ascii="Tahoma" w:hAnsi="Tahoma" w:cs="Tahoma"/>
      <w:sz w:val="16"/>
      <w:szCs w:val="16"/>
    </w:rPr>
  </w:style>
  <w:style w:type="character" w:customStyle="1" w:styleId="BalloonTextChar">
    <w:name w:val="Balloon Text Char"/>
    <w:basedOn w:val="DefaultParagraphFont"/>
    <w:link w:val="BalloonText"/>
    <w:uiPriority w:val="99"/>
    <w:semiHidden/>
    <w:rsid w:val="00210299"/>
    <w:rPr>
      <w:rFonts w:ascii="Tahoma" w:eastAsia="Times New Roman" w:hAnsi="Tahoma" w:cs="Tahoma"/>
      <w:sz w:val="16"/>
      <w:szCs w:val="16"/>
    </w:rPr>
  </w:style>
  <w:style w:type="paragraph" w:styleId="Subtitle">
    <w:name w:val="Subtitle"/>
    <w:basedOn w:val="BodyText"/>
    <w:next w:val="Heading3"/>
    <w:link w:val="SubtitleChar"/>
    <w:qFormat/>
    <w:rsid w:val="009E5F25"/>
    <w:pPr>
      <w:keepNext/>
      <w:spacing w:before="360"/>
      <w:jc w:val="center"/>
    </w:pPr>
    <w:rPr>
      <w:b/>
    </w:rPr>
  </w:style>
  <w:style w:type="character" w:customStyle="1" w:styleId="SubtitleChar">
    <w:name w:val="Subtitle Char"/>
    <w:basedOn w:val="DefaultParagraphFont"/>
    <w:link w:val="Subtitle"/>
    <w:rsid w:val="009E5F25"/>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9E5F25"/>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210299"/>
    <w:rPr>
      <w:color w:val="808080"/>
    </w:rPr>
  </w:style>
  <w:style w:type="character" w:customStyle="1" w:styleId="SectionName">
    <w:name w:val="Section Name"/>
    <w:basedOn w:val="DefaultParagraphFont"/>
    <w:uiPriority w:val="1"/>
    <w:qFormat/>
    <w:rsid w:val="009E5F25"/>
    <w:rPr>
      <w:caps/>
      <w:smallCaps w:val="0"/>
    </w:rPr>
  </w:style>
  <w:style w:type="character" w:customStyle="1" w:styleId="Heading4Char">
    <w:name w:val="Heading 4 Char"/>
    <w:basedOn w:val="DefaultParagraphFont"/>
    <w:link w:val="Heading4"/>
    <w:uiPriority w:val="9"/>
    <w:rsid w:val="009E5F25"/>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9E5F25"/>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9E5F2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E0499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82B96"/>
    <w:rPr>
      <w:sz w:val="16"/>
      <w:szCs w:val="16"/>
    </w:rPr>
  </w:style>
  <w:style w:type="paragraph" w:styleId="CommentText">
    <w:name w:val="annotation text"/>
    <w:basedOn w:val="Normal"/>
    <w:link w:val="CommentTextChar"/>
    <w:uiPriority w:val="99"/>
    <w:semiHidden/>
    <w:unhideWhenUsed/>
    <w:rsid w:val="00482B96"/>
    <w:rPr>
      <w:sz w:val="20"/>
      <w:szCs w:val="20"/>
    </w:rPr>
  </w:style>
  <w:style w:type="character" w:customStyle="1" w:styleId="CommentTextChar">
    <w:name w:val="Comment Text Char"/>
    <w:basedOn w:val="DefaultParagraphFont"/>
    <w:link w:val="CommentText"/>
    <w:uiPriority w:val="99"/>
    <w:semiHidden/>
    <w:rsid w:val="00482B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2B96"/>
    <w:rPr>
      <w:b/>
      <w:bCs/>
    </w:rPr>
  </w:style>
  <w:style w:type="character" w:customStyle="1" w:styleId="CommentSubjectChar">
    <w:name w:val="Comment Subject Char"/>
    <w:basedOn w:val="CommentTextChar"/>
    <w:link w:val="CommentSubject"/>
    <w:uiPriority w:val="99"/>
    <w:semiHidden/>
    <w:rsid w:val="00482B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7059">
      <w:bodyDiv w:val="1"/>
      <w:marLeft w:val="0"/>
      <w:marRight w:val="0"/>
      <w:marTop w:val="0"/>
      <w:marBottom w:val="0"/>
      <w:divBdr>
        <w:top w:val="none" w:sz="0" w:space="0" w:color="auto"/>
        <w:left w:val="none" w:sz="0" w:space="0" w:color="auto"/>
        <w:bottom w:val="none" w:sz="0" w:space="0" w:color="auto"/>
        <w:right w:val="none" w:sz="0" w:space="0" w:color="auto"/>
      </w:divBdr>
    </w:div>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259B6-BE0E-4126-9275-39268C9A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13</TotalTime>
  <Pages>8</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102: Bid, Award, and Execution of Contract</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 Bid, Award, and Execution of Contract</dc:title>
  <dc:subject>Special Contract Requirements (SCR)</dc:subject>
  <dc:creator>Choy, Clinton (FHWA)</dc:creator>
  <cp:lastModifiedBy>Mariman, David (FHWA)</cp:lastModifiedBy>
  <cp:revision>5</cp:revision>
  <cp:lastPrinted>2024-02-06T00:17:00Z</cp:lastPrinted>
  <dcterms:created xsi:type="dcterms:W3CDTF">2024-01-10T18:51:00Z</dcterms:created>
  <dcterms:modified xsi:type="dcterms:W3CDTF">2024-02-06T00:18:00Z</dcterms:modified>
</cp:coreProperties>
</file>