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629E" w14:textId="77777777" w:rsidR="007F49FF" w:rsidRPr="007963CD" w:rsidRDefault="007F49FF" w:rsidP="00D05F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highlight w:val="yellow"/>
        </w:rPr>
      </w:pPr>
      <w:r w:rsidRPr="007963CD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INCLUDE </w:t>
      </w:r>
      <w:r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SECTION 721 </w:t>
      </w:r>
      <w:r w:rsidRPr="007963CD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AS NEEDED BASED ON CLAUSE INSTRUCTIONS</w:t>
      </w:r>
    </w:p>
    <w:p w14:paraId="3AE9467A" w14:textId="77777777" w:rsidR="00A56ACD" w:rsidRPr="003A4796" w:rsidRDefault="00A56ACD" w:rsidP="00D05F5D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3A4796">
        <w:rPr>
          <w:rFonts w:ascii="Times New Roman" w:eastAsia="Times New Roman" w:hAnsi="Times New Roman" w:cs="Times New Roman"/>
          <w:vanish/>
          <w:sz w:val="24"/>
          <w:szCs w:val="24"/>
        </w:rPr>
        <w:t>$$721.00A</w:t>
      </w:r>
    </w:p>
    <w:p w14:paraId="2241928F" w14:textId="77777777" w:rsidR="00A56ACD" w:rsidRPr="00D05F5D" w:rsidRDefault="00A56ACD" w:rsidP="00383394">
      <w:pPr>
        <w:keepNext/>
        <w:widowControl w:val="0"/>
        <w:autoSpaceDE w:val="0"/>
        <w:autoSpaceDN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5F5D">
        <w:rPr>
          <w:rFonts w:ascii="Times New Roman" w:eastAsia="Times New Roman" w:hAnsi="Times New Roman" w:cs="Times New Roman"/>
          <w:b/>
          <w:bCs/>
          <w:sz w:val="24"/>
          <w:szCs w:val="24"/>
        </w:rPr>
        <w:t>Section 721.</w:t>
      </w:r>
      <w:r w:rsidR="00DC0BC7" w:rsidRPr="00D05F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5F5D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="00DC0BC7" w:rsidRPr="00D05F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5F5D">
        <w:rPr>
          <w:rFonts w:ascii="Times New Roman" w:eastAsia="Times New Roman" w:hAnsi="Times New Roman" w:cs="Times New Roman"/>
          <w:b/>
          <w:bCs/>
          <w:sz w:val="24"/>
          <w:szCs w:val="24"/>
        </w:rPr>
        <w:t>ELECTRICAL AND ILLUMINATION MATERIAL</w:t>
      </w:r>
    </w:p>
    <w:p w14:paraId="48A0426E" w14:textId="651990BD" w:rsidR="00A56ACD" w:rsidRPr="00D05F5D" w:rsidRDefault="00A56ACD" w:rsidP="00D05F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</w:pPr>
      <w:r w:rsidRPr="00D05F5D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 xml:space="preserve">Revised </w:t>
      </w:r>
      <w:r w:rsidR="00243338" w:rsidRPr="00D05F5D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25</w:t>
      </w:r>
      <w:r w:rsidRPr="00D05F5D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 xml:space="preserve"> </w:t>
      </w:r>
      <w:r w:rsidR="00243338" w:rsidRPr="00D05F5D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May</w:t>
      </w:r>
      <w:r w:rsidRPr="00D05F5D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 xml:space="preserve"> </w:t>
      </w:r>
      <w:r w:rsidR="003039A2" w:rsidRPr="00D05F5D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20</w:t>
      </w:r>
      <w:r w:rsidR="00243338" w:rsidRPr="00D05F5D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22</w:t>
      </w:r>
    </w:p>
    <w:p w14:paraId="47213E91" w14:textId="77777777" w:rsidR="00CA0A6B" w:rsidRPr="00D05F5D" w:rsidRDefault="00CA0A6B" w:rsidP="00D05F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3E966AFB" w14:textId="067CAE2E" w:rsidR="00DA58E3" w:rsidRPr="007963CD" w:rsidRDefault="00F8559C" w:rsidP="00D05F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highlight w:val="yellow"/>
        </w:rPr>
      </w:pPr>
      <w:r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 </w:t>
      </w:r>
      <w:r w:rsidR="009E253F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CLAUSE $$721.01A </w:t>
      </w:r>
      <w:r w:rsidR="00AE473D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WHEN</w:t>
      </w:r>
      <w:r w:rsidR="00093B70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INSTALLING PULL BOXES </w:t>
      </w:r>
      <w:r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FOR TRAFFIC COUNTERS</w:t>
      </w:r>
      <w:r w:rsidR="00AE473D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(</w:t>
      </w:r>
      <w:r w:rsidR="009E253F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IF</w:t>
      </w:r>
      <w:r w:rsidR="00AE473D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093B70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USED</w:t>
      </w:r>
      <w:r w:rsidR="009E253F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, </w:t>
      </w:r>
      <w:r w:rsidR="00AE473D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ALSO </w:t>
      </w:r>
      <w:r w:rsidR="009E253F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INCLUDE APPLICABLE SECTION 636 CLAUSES</w:t>
      </w:r>
      <w:r w:rsidR="00AE473D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)</w:t>
      </w:r>
    </w:p>
    <w:p w14:paraId="2B92E3F8" w14:textId="77777777" w:rsidR="00F8559C" w:rsidRPr="003A4796" w:rsidRDefault="00F8559C" w:rsidP="00D05F5D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3A4796">
        <w:rPr>
          <w:rFonts w:ascii="Times New Roman" w:eastAsia="Times New Roman" w:hAnsi="Times New Roman" w:cs="Times New Roman"/>
          <w:vanish/>
          <w:sz w:val="24"/>
          <w:szCs w:val="24"/>
        </w:rPr>
        <w:t>$$721.01A</w:t>
      </w:r>
    </w:p>
    <w:p w14:paraId="3D407131" w14:textId="77777777" w:rsidR="00F8559C" w:rsidRPr="00D05F5D" w:rsidRDefault="00F8559C" w:rsidP="00D05F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5D">
        <w:rPr>
          <w:rFonts w:ascii="Times New Roman" w:eastAsia="Times New Roman" w:hAnsi="Times New Roman" w:cs="Times New Roman"/>
          <w:sz w:val="24"/>
          <w:szCs w:val="24"/>
        </w:rPr>
        <w:t>721.01(b).  Add the following:</w:t>
      </w:r>
    </w:p>
    <w:p w14:paraId="627EA399" w14:textId="77777777" w:rsidR="00681B8E" w:rsidRPr="00D05F5D" w:rsidRDefault="00681B8E" w:rsidP="00D05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F0C008" w14:textId="448BEC5E" w:rsidR="007E4375" w:rsidRPr="00D05F5D" w:rsidRDefault="007E4375" w:rsidP="00D05F5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05F5D">
        <w:rPr>
          <w:rFonts w:ascii="Times New Roman" w:eastAsia="Times New Roman" w:hAnsi="Times New Roman" w:cs="Times New Roman"/>
          <w:sz w:val="24"/>
          <w:szCs w:val="24"/>
        </w:rPr>
        <w:t>For boxes fabricated with fiberglass reinforced polymer concrete, conform to ANSI/SCTE 77 and tier 22 loading.</w:t>
      </w:r>
    </w:p>
    <w:p w14:paraId="5CE841E4" w14:textId="77777777" w:rsidR="007E4375" w:rsidRPr="00D05F5D" w:rsidRDefault="007E4375" w:rsidP="00D05F5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BC6BFBD" w14:textId="0F03E83A" w:rsidR="00AE21F8" w:rsidRPr="00D05F5D" w:rsidRDefault="002F1C17" w:rsidP="00D05F5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05F5D">
        <w:rPr>
          <w:rFonts w:ascii="Times New Roman" w:eastAsia="Times New Roman" w:hAnsi="Times New Roman" w:cs="Times New Roman"/>
          <w:sz w:val="24"/>
          <w:szCs w:val="24"/>
        </w:rPr>
        <w:t>Furnish</w:t>
      </w:r>
      <w:r w:rsidR="00F8559C" w:rsidRPr="00D05F5D">
        <w:rPr>
          <w:rFonts w:ascii="Times New Roman" w:eastAsia="Times New Roman" w:hAnsi="Times New Roman" w:cs="Times New Roman"/>
          <w:sz w:val="24"/>
          <w:szCs w:val="24"/>
        </w:rPr>
        <w:t xml:space="preserve"> a waterproof, detachable, </w:t>
      </w:r>
      <w:proofErr w:type="gramStart"/>
      <w:r w:rsidR="00C25B6D" w:rsidRPr="00D05F5D">
        <w:rPr>
          <w:rFonts w:ascii="Times New Roman" w:eastAsia="Times New Roman" w:hAnsi="Times New Roman" w:cs="Times New Roman"/>
          <w:sz w:val="24"/>
          <w:szCs w:val="24"/>
        </w:rPr>
        <w:t>cast iron</w:t>
      </w:r>
      <w:proofErr w:type="gramEnd"/>
      <w:r w:rsidR="00F8559C" w:rsidRPr="00D05F5D">
        <w:rPr>
          <w:rFonts w:ascii="Times New Roman" w:eastAsia="Times New Roman" w:hAnsi="Times New Roman" w:cs="Times New Roman"/>
          <w:sz w:val="24"/>
          <w:szCs w:val="24"/>
        </w:rPr>
        <w:t xml:space="preserve"> lid </w:t>
      </w:r>
      <w:r w:rsidR="00923CA1" w:rsidRPr="00D05F5D">
        <w:rPr>
          <w:rFonts w:ascii="Times New Roman" w:eastAsia="Times New Roman" w:hAnsi="Times New Roman" w:cs="Times New Roman"/>
          <w:sz w:val="24"/>
          <w:szCs w:val="24"/>
        </w:rPr>
        <w:t>conforming to</w:t>
      </w:r>
      <w:r w:rsidR="000910DE" w:rsidRPr="00D0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B6D" w:rsidRPr="00D05F5D">
        <w:rPr>
          <w:rFonts w:ascii="Times New Roman" w:eastAsia="Times New Roman" w:hAnsi="Times New Roman" w:cs="Times New Roman"/>
          <w:sz w:val="24"/>
          <w:szCs w:val="24"/>
        </w:rPr>
        <w:t xml:space="preserve">AASHTO M 105, Class 30 </w:t>
      </w:r>
      <w:r w:rsidR="00F8559C" w:rsidRPr="00D05F5D">
        <w:rPr>
          <w:rFonts w:ascii="Times New Roman" w:eastAsia="Times New Roman" w:hAnsi="Times New Roman" w:cs="Times New Roman"/>
          <w:sz w:val="24"/>
          <w:szCs w:val="24"/>
        </w:rPr>
        <w:t xml:space="preserve">with lift opening. </w:t>
      </w:r>
      <w:r w:rsidR="00450E5F" w:rsidRPr="00D0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59C" w:rsidRPr="00D05F5D">
        <w:rPr>
          <w:rFonts w:ascii="Times New Roman" w:eastAsia="Times New Roman" w:hAnsi="Times New Roman" w:cs="Times New Roman"/>
          <w:sz w:val="24"/>
          <w:szCs w:val="24"/>
        </w:rPr>
        <w:t xml:space="preserve">Ensure the pull slots are rated for a minimum pull out of 3,000 pounds and the pull boxes are rated for a minimum wheel load of 20,000 pounds. </w:t>
      </w:r>
      <w:r w:rsidR="00450E5F" w:rsidRPr="00D0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F5D">
        <w:rPr>
          <w:rFonts w:ascii="Times New Roman" w:eastAsia="Times New Roman" w:hAnsi="Times New Roman" w:cs="Times New Roman"/>
          <w:sz w:val="24"/>
          <w:szCs w:val="24"/>
        </w:rPr>
        <w:t>Furnish</w:t>
      </w:r>
      <w:r w:rsidR="00F8559C" w:rsidRPr="00D05F5D">
        <w:rPr>
          <w:rFonts w:ascii="Times New Roman" w:eastAsia="Times New Roman" w:hAnsi="Times New Roman" w:cs="Times New Roman"/>
          <w:sz w:val="24"/>
          <w:szCs w:val="24"/>
        </w:rPr>
        <w:t xml:space="preserve"> stainless ste</w:t>
      </w:r>
      <w:r w:rsidR="00AE21F8" w:rsidRPr="00D05F5D">
        <w:rPr>
          <w:rFonts w:ascii="Times New Roman" w:eastAsia="Times New Roman" w:hAnsi="Times New Roman" w:cs="Times New Roman"/>
          <w:sz w:val="24"/>
          <w:szCs w:val="24"/>
        </w:rPr>
        <w:t>el lock down bolts for the lid.</w:t>
      </w:r>
    </w:p>
    <w:p w14:paraId="42B69FFC" w14:textId="77777777" w:rsidR="00914730" w:rsidRPr="00D05F5D" w:rsidRDefault="00914730" w:rsidP="00D05F5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83EF64F" w14:textId="475DBC65" w:rsidR="00EE6D0B" w:rsidRPr="00D05F5D" w:rsidRDefault="002F1C17" w:rsidP="00D05F5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05F5D">
        <w:rPr>
          <w:rFonts w:ascii="Times New Roman" w:eastAsia="Times New Roman" w:hAnsi="Times New Roman" w:cs="Times New Roman"/>
          <w:sz w:val="24"/>
          <w:szCs w:val="24"/>
        </w:rPr>
        <w:t xml:space="preserve">Furnish </w:t>
      </w:r>
      <w:r w:rsidR="00914730" w:rsidRPr="00D05F5D">
        <w:rPr>
          <w:rFonts w:ascii="Times New Roman" w:eastAsia="Times New Roman" w:hAnsi="Times New Roman" w:cs="Times New Roman"/>
          <w:sz w:val="24"/>
          <w:szCs w:val="24"/>
        </w:rPr>
        <w:t xml:space="preserve">granular backfill conforming to AASHTO M 80, Class E and AASHTO M 43, </w:t>
      </w:r>
      <w:r w:rsidR="008C4B2E" w:rsidRPr="00D05F5D">
        <w:rPr>
          <w:rFonts w:ascii="Times New Roman" w:eastAsia="Times New Roman" w:hAnsi="Times New Roman" w:cs="Times New Roman"/>
          <w:sz w:val="24"/>
          <w:szCs w:val="24"/>
        </w:rPr>
        <w:t>S</w:t>
      </w:r>
      <w:r w:rsidR="00E63B0C" w:rsidRPr="00D05F5D">
        <w:rPr>
          <w:rFonts w:ascii="Times New Roman" w:eastAsia="Times New Roman" w:hAnsi="Times New Roman" w:cs="Times New Roman"/>
          <w:sz w:val="24"/>
          <w:szCs w:val="24"/>
        </w:rPr>
        <w:t xml:space="preserve">ize </w:t>
      </w:r>
      <w:r w:rsidR="008C4B2E" w:rsidRPr="00D05F5D">
        <w:rPr>
          <w:rFonts w:ascii="Times New Roman" w:eastAsia="Times New Roman" w:hAnsi="Times New Roman" w:cs="Times New Roman"/>
          <w:sz w:val="24"/>
          <w:szCs w:val="24"/>
        </w:rPr>
        <w:t>N</w:t>
      </w:r>
      <w:r w:rsidR="00914730" w:rsidRPr="00D05F5D">
        <w:rPr>
          <w:rFonts w:ascii="Times New Roman" w:eastAsia="Times New Roman" w:hAnsi="Times New Roman" w:cs="Times New Roman"/>
          <w:sz w:val="24"/>
          <w:szCs w:val="24"/>
        </w:rPr>
        <w:t>umber 57 or 67.</w:t>
      </w:r>
    </w:p>
    <w:p w14:paraId="732456CB" w14:textId="3A6B160A" w:rsidR="00914730" w:rsidRPr="00AE7294" w:rsidRDefault="00914730" w:rsidP="00D05F5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633DC867" w14:textId="39394C4F" w:rsidR="00324EA5" w:rsidRPr="007963CD" w:rsidRDefault="00681B8E" w:rsidP="00D05F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</w:pPr>
      <w:r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 CLAUSE $$721.01B FOR TRAFFIC </w:t>
      </w:r>
      <w:r w:rsidR="00B703DB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COUNTERS WHETHER </w:t>
      </w:r>
      <w:r w:rsidR="00346200" w:rsidRPr="007963CD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ONLY TRAFFIC LOOPS ARE</w:t>
      </w:r>
      <w:r w:rsidR="00BF54B8" w:rsidRPr="007963CD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 </w:t>
      </w:r>
      <w:r w:rsidR="00B73C6C" w:rsidRPr="007963CD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BEING </w:t>
      </w:r>
      <w:r w:rsidR="00EC4135" w:rsidRPr="007963CD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REPLACED/REPAIRED</w:t>
      </w:r>
      <w:r w:rsidR="00B703DB" w:rsidRPr="007963CD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,</w:t>
      </w:r>
      <w:r w:rsidR="00346200" w:rsidRPr="007963CD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 OR</w:t>
      </w:r>
      <w:r w:rsidR="00B703DB" w:rsidRPr="007963CD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 A</w:t>
      </w:r>
      <w:r w:rsidR="00346200" w:rsidRPr="007963CD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 FULL TRAFFIC </w:t>
      </w:r>
      <w:r w:rsidR="00EE7832" w:rsidRPr="007963CD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COUNTER</w:t>
      </w:r>
      <w:r w:rsidR="00346200" w:rsidRPr="007963CD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 SYSTEM IS </w:t>
      </w:r>
      <w:r w:rsidR="008524BD" w:rsidRPr="007963CD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BEING </w:t>
      </w:r>
      <w:r w:rsidR="00346200" w:rsidRPr="007963CD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INSTALLED</w:t>
      </w:r>
      <w:r w:rsidR="001E231A" w:rsidRPr="007963CD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 (IF USED, ALSO INCLUDE </w:t>
      </w:r>
      <w:r w:rsidR="001E231A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APPLICABLE SECTION 636 CLAUSES)</w:t>
      </w:r>
    </w:p>
    <w:p w14:paraId="4E355FC0" w14:textId="77777777" w:rsidR="00CA0A6B" w:rsidRPr="003A4796" w:rsidRDefault="00CA0A6B" w:rsidP="00D05F5D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3A4796">
        <w:rPr>
          <w:rFonts w:ascii="Times New Roman" w:eastAsia="Times New Roman" w:hAnsi="Times New Roman" w:cs="Times New Roman"/>
          <w:vanish/>
          <w:sz w:val="24"/>
          <w:szCs w:val="24"/>
        </w:rPr>
        <w:t>$$</w:t>
      </w:r>
      <w:r w:rsidR="00111E30" w:rsidRPr="003A4796">
        <w:rPr>
          <w:rFonts w:ascii="Times New Roman" w:eastAsia="Times New Roman" w:hAnsi="Times New Roman" w:cs="Times New Roman"/>
          <w:vanish/>
          <w:sz w:val="24"/>
          <w:szCs w:val="24"/>
        </w:rPr>
        <w:t>721.01</w:t>
      </w:r>
      <w:r w:rsidR="00F8559C" w:rsidRPr="003A4796">
        <w:rPr>
          <w:rFonts w:ascii="Times New Roman" w:eastAsia="Times New Roman" w:hAnsi="Times New Roman" w:cs="Times New Roman"/>
          <w:vanish/>
          <w:sz w:val="24"/>
          <w:szCs w:val="24"/>
        </w:rPr>
        <w:t>B</w:t>
      </w:r>
    </w:p>
    <w:p w14:paraId="70A71B51" w14:textId="77777777" w:rsidR="00CA0A6B" w:rsidRPr="00D05F5D" w:rsidRDefault="00CA0A6B" w:rsidP="00D05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5D">
        <w:rPr>
          <w:rFonts w:ascii="Times New Roman" w:eastAsia="Times New Roman" w:hAnsi="Times New Roman" w:cs="Times New Roman"/>
          <w:sz w:val="24"/>
          <w:szCs w:val="24"/>
        </w:rPr>
        <w:t>721.01(c)</w:t>
      </w:r>
      <w:r w:rsidR="00DA58E3" w:rsidRPr="00D05F5D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D05F5D">
        <w:rPr>
          <w:rFonts w:ascii="Times New Roman" w:eastAsia="Times New Roman" w:hAnsi="Times New Roman" w:cs="Times New Roman"/>
          <w:sz w:val="24"/>
          <w:szCs w:val="24"/>
        </w:rPr>
        <w:t>.  Add the following:</w:t>
      </w:r>
    </w:p>
    <w:p w14:paraId="55CFF912" w14:textId="77777777" w:rsidR="00CA0A6B" w:rsidRPr="00D05F5D" w:rsidRDefault="00CA0A6B" w:rsidP="00D05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C0E46" w14:textId="77777777" w:rsidR="007E4375" w:rsidRPr="00D05F5D" w:rsidRDefault="007E4375" w:rsidP="00D05F5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5F5D">
        <w:rPr>
          <w:rFonts w:ascii="Times New Roman" w:eastAsia="Times New Roman" w:hAnsi="Times New Roman" w:cs="Times New Roman"/>
          <w:sz w:val="24"/>
          <w:szCs w:val="24"/>
        </w:rPr>
        <w:t xml:space="preserve">For loop detector wire, furnish type THHN #14 AWG, stranded, </w:t>
      </w:r>
      <w:proofErr w:type="gramStart"/>
      <w:r w:rsidRPr="00D05F5D">
        <w:rPr>
          <w:rFonts w:ascii="Times New Roman" w:eastAsia="Times New Roman" w:hAnsi="Times New Roman" w:cs="Times New Roman"/>
          <w:sz w:val="24"/>
          <w:szCs w:val="24"/>
        </w:rPr>
        <w:t>single-conductor</w:t>
      </w:r>
      <w:proofErr w:type="gramEnd"/>
      <w:r w:rsidRPr="00D05F5D">
        <w:rPr>
          <w:rFonts w:ascii="Times New Roman" w:eastAsia="Times New Roman" w:hAnsi="Times New Roman" w:cs="Times New Roman"/>
          <w:sz w:val="24"/>
          <w:szCs w:val="24"/>
        </w:rPr>
        <w:t xml:space="preserve"> conforming to the International Municipal Signal Association (IMSA) Specification 51-7.</w:t>
      </w:r>
    </w:p>
    <w:p w14:paraId="03AC5632" w14:textId="77777777" w:rsidR="007E4375" w:rsidRPr="00D05F5D" w:rsidRDefault="007E4375" w:rsidP="00D05F5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5736993" w14:textId="190A3A90" w:rsidR="007E4375" w:rsidRPr="00D05F5D" w:rsidRDefault="007E4375" w:rsidP="00D05F5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5F5D">
        <w:rPr>
          <w:rFonts w:ascii="Times New Roman" w:eastAsia="Times New Roman" w:hAnsi="Times New Roman" w:cs="Times New Roman"/>
          <w:sz w:val="24"/>
          <w:szCs w:val="24"/>
        </w:rPr>
        <w:t xml:space="preserve">For lead-in cable, furnish type THHN, stranded, </w:t>
      </w:r>
      <w:proofErr w:type="gramStart"/>
      <w:r w:rsidRPr="00D05F5D">
        <w:rPr>
          <w:rFonts w:ascii="Times New Roman" w:eastAsia="Times New Roman" w:hAnsi="Times New Roman" w:cs="Times New Roman"/>
          <w:sz w:val="24"/>
          <w:szCs w:val="24"/>
        </w:rPr>
        <w:t>single-conductor</w:t>
      </w:r>
      <w:proofErr w:type="gramEnd"/>
      <w:r w:rsidRPr="00D05F5D">
        <w:rPr>
          <w:rFonts w:ascii="Times New Roman" w:eastAsia="Times New Roman" w:hAnsi="Times New Roman" w:cs="Times New Roman"/>
          <w:sz w:val="24"/>
          <w:szCs w:val="24"/>
        </w:rPr>
        <w:t xml:space="preserve"> conforming to the IMSA Specification 50-2.</w:t>
      </w:r>
    </w:p>
    <w:p w14:paraId="38756DCB" w14:textId="0C01E987" w:rsidR="0000713F" w:rsidRPr="00AE7294" w:rsidRDefault="0000713F" w:rsidP="00D05F5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9E0E426" w14:textId="0171645A" w:rsidR="0000713F" w:rsidRPr="00AE7294" w:rsidRDefault="0000713F" w:rsidP="00D05F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highlight w:val="yellow"/>
        </w:rPr>
      </w:pPr>
      <w:r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INCLUDE CLAUSE $$721.01C FOR NEW</w:t>
      </w:r>
      <w:r w:rsidR="00CF5196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CONSTRUCTION OR FULL DEPTH PAVEMENT</w:t>
      </w:r>
      <w:r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PROJECTS</w:t>
      </w:r>
    </w:p>
    <w:p w14:paraId="564ACF3B" w14:textId="5507772D" w:rsidR="0000713F" w:rsidRPr="003A4796" w:rsidRDefault="0000713F" w:rsidP="00D05F5D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3A4796">
        <w:rPr>
          <w:rFonts w:ascii="Times New Roman" w:eastAsia="Times New Roman" w:hAnsi="Times New Roman" w:cs="Times New Roman"/>
          <w:vanish/>
          <w:sz w:val="24"/>
          <w:szCs w:val="24"/>
        </w:rPr>
        <w:t>$$721.01C</w:t>
      </w:r>
    </w:p>
    <w:p w14:paraId="0ACF29D0" w14:textId="772B7D65" w:rsidR="00EE6D0B" w:rsidRPr="00D05F5D" w:rsidRDefault="0000713F" w:rsidP="00D05F5D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D05F5D">
        <w:rPr>
          <w:rFonts w:ascii="Times New Roman" w:eastAsia="Times New Roman" w:hAnsi="Times New Roman" w:cs="Times New Roman"/>
          <w:sz w:val="24"/>
          <w:szCs w:val="20"/>
        </w:rPr>
        <w:t xml:space="preserve">As an acceptable alternative to </w:t>
      </w:r>
      <w:proofErr w:type="spellStart"/>
      <w:r w:rsidRPr="00D05F5D">
        <w:rPr>
          <w:rFonts w:ascii="Times New Roman" w:eastAsia="Times New Roman" w:hAnsi="Times New Roman" w:cs="Times New Roman"/>
          <w:sz w:val="24"/>
          <w:szCs w:val="20"/>
        </w:rPr>
        <w:t>sawcutting</w:t>
      </w:r>
      <w:proofErr w:type="spellEnd"/>
      <w:r w:rsidRPr="00D05F5D">
        <w:rPr>
          <w:rFonts w:ascii="Times New Roman" w:eastAsia="Times New Roman" w:hAnsi="Times New Roman" w:cs="Times New Roman"/>
          <w:sz w:val="24"/>
          <w:szCs w:val="20"/>
        </w:rPr>
        <w:t>, furnish preformed inductive loops with 3 to 5 turns of #14 AWG cable with an insulation of XLPE (cross-linked polyethylene) encased in PVC pipe for use in new construction before the pavement is installed.</w:t>
      </w:r>
    </w:p>
    <w:p w14:paraId="5F26CB9D" w14:textId="77777777" w:rsidR="00EE6D0B" w:rsidRPr="00AE7294" w:rsidRDefault="00EE6D0B" w:rsidP="00D05F5D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06F92921" w14:textId="6F48E033" w:rsidR="00F755E6" w:rsidRPr="007963CD" w:rsidRDefault="008E00CE" w:rsidP="00D05F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</w:pPr>
      <w:r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 </w:t>
      </w:r>
      <w:r w:rsidR="008524BD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CLAUSE $$721.01D</w:t>
      </w:r>
      <w:r w:rsidR="00B73C6C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F</w:t>
      </w:r>
      <w:r w:rsidR="0078209B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OR</w:t>
      </w:r>
      <w:r w:rsidR="0073053E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BONDING EQUIPMENT</w:t>
      </w:r>
      <w:r w:rsidR="009B081F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AND</w:t>
      </w:r>
      <w:r w:rsidR="0073053E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HARDWARE</w:t>
      </w:r>
      <w:r w:rsidR="009B081F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WHEN MOUNTING CABINET ON A POLE</w:t>
      </w:r>
    </w:p>
    <w:p w14:paraId="6D160B81" w14:textId="4FEBA7DB" w:rsidR="00056F9B" w:rsidRPr="003A4796" w:rsidRDefault="008E00CE" w:rsidP="00D05F5D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3A4796">
        <w:rPr>
          <w:rFonts w:ascii="Times New Roman" w:eastAsia="Times New Roman" w:hAnsi="Times New Roman" w:cs="Times New Roman"/>
          <w:vanish/>
          <w:sz w:val="24"/>
          <w:szCs w:val="24"/>
        </w:rPr>
        <w:t>$$721.01</w:t>
      </w:r>
      <w:r w:rsidR="008524BD" w:rsidRPr="003A4796">
        <w:rPr>
          <w:rFonts w:ascii="Times New Roman" w:eastAsia="Times New Roman" w:hAnsi="Times New Roman" w:cs="Times New Roman"/>
          <w:vanish/>
          <w:sz w:val="24"/>
          <w:szCs w:val="24"/>
        </w:rPr>
        <w:t>D</w:t>
      </w:r>
    </w:p>
    <w:p w14:paraId="15807BB5" w14:textId="4875AEDF" w:rsidR="00204CB3" w:rsidRPr="00D05F5D" w:rsidRDefault="00204CB3" w:rsidP="00D05F5D">
      <w:pPr>
        <w:widowControl w:val="0"/>
        <w:autoSpaceDE w:val="0"/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05F5D">
        <w:rPr>
          <w:rFonts w:ascii="Times New Roman" w:eastAsia="Times New Roman" w:hAnsi="Times New Roman" w:cs="Times New Roman"/>
          <w:sz w:val="24"/>
          <w:szCs w:val="24"/>
        </w:rPr>
        <w:t>721.01(f).  Add the following:</w:t>
      </w:r>
    </w:p>
    <w:p w14:paraId="65C281AB" w14:textId="71F56319" w:rsidR="00204CB3" w:rsidRPr="00D05F5D" w:rsidRDefault="00204CB3" w:rsidP="00D05F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79816" w14:textId="14AB8123" w:rsidR="00204CB3" w:rsidRPr="00D05F5D" w:rsidRDefault="00204CB3" w:rsidP="00D05F5D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05F5D">
        <w:rPr>
          <w:rFonts w:ascii="Times New Roman" w:eastAsia="Times New Roman" w:hAnsi="Times New Roman" w:cs="Times New Roman"/>
          <w:sz w:val="24"/>
          <w:szCs w:val="24"/>
        </w:rPr>
        <w:t xml:space="preserve">Furnish </w:t>
      </w:r>
      <w:r w:rsidR="006E3351" w:rsidRPr="00D05F5D">
        <w:rPr>
          <w:rFonts w:ascii="Times New Roman" w:eastAsia="Times New Roman" w:hAnsi="Times New Roman" w:cs="Times New Roman"/>
          <w:sz w:val="24"/>
          <w:szCs w:val="24"/>
        </w:rPr>
        <w:t>high strength, corrosion resistant mounting bracket, pole clamps, and related hardware.</w:t>
      </w:r>
    </w:p>
    <w:p w14:paraId="02DAA6CF" w14:textId="193E0E9F" w:rsidR="00204CB3" w:rsidRPr="00D05F5D" w:rsidRDefault="00204CB3" w:rsidP="00D05F5D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CC39ECF" w14:textId="3F4A32FD" w:rsidR="00204CB3" w:rsidRPr="00D05F5D" w:rsidRDefault="006E3351" w:rsidP="00D05F5D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05F5D">
        <w:rPr>
          <w:rFonts w:ascii="Times New Roman" w:eastAsia="Times New Roman" w:hAnsi="Times New Roman" w:cs="Times New Roman"/>
          <w:sz w:val="24"/>
          <w:szCs w:val="24"/>
        </w:rPr>
        <w:t>Furnish galvanized anchor bolts, nuts, lock washers, and flat washers conforming to ASTM A153.</w:t>
      </w:r>
    </w:p>
    <w:p w14:paraId="362B31F7" w14:textId="77777777" w:rsidR="00204CB3" w:rsidRPr="00D05F5D" w:rsidRDefault="00204CB3" w:rsidP="00D05F5D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240615C5" w14:textId="356F2994" w:rsidR="004A25F4" w:rsidRPr="007963CD" w:rsidRDefault="00A56ACD" w:rsidP="00D05F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</w:pPr>
      <w:r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 </w:t>
      </w:r>
      <w:r w:rsidR="004A25F4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CLAUSE $$721.01</w:t>
      </w:r>
      <w:r w:rsidR="001152EE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E</w:t>
      </w:r>
      <w:r w:rsidR="00083923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D56CF0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F</w:t>
      </w:r>
      <w:r w:rsidR="001152EE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OR</w:t>
      </w:r>
      <w:r w:rsidR="009E2034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D56CF0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NEW CABINET</w:t>
      </w:r>
      <w:r w:rsidR="004A25F4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(IF USED, ALSO INCLUDE APPLICABLE SECTION 636 CLAUSES)</w:t>
      </w:r>
    </w:p>
    <w:p w14:paraId="587882C5" w14:textId="77777777" w:rsidR="001152EE" w:rsidRPr="00D05F5D" w:rsidRDefault="001152EE" w:rsidP="00D05F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</w:pPr>
    </w:p>
    <w:p w14:paraId="01C438A5" w14:textId="6ECCB614" w:rsidR="00A56ACD" w:rsidRPr="007963CD" w:rsidRDefault="00012DE1" w:rsidP="00D05F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highlight w:val="yellow"/>
        </w:rPr>
      </w:pPr>
      <w:r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IF A FAN AND THERMOSTAT ARE </w:t>
      </w:r>
      <w:r w:rsidR="001152EE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REQUIRED </w:t>
      </w:r>
      <w:r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FOR THE NEW CABINET, THEN ALSO INCLUDE CLAUSE $$721.01</w:t>
      </w:r>
      <w:r w:rsidR="001152EE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F</w:t>
      </w:r>
      <w:r w:rsidR="009E253F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–</w:t>
      </w:r>
      <w:r w:rsidR="009E253F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E921A9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VERIFY WITH PARTNER AGENCY IF FAN AND THERMOSTAT ARE </w:t>
      </w:r>
      <w:r w:rsidR="001152EE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NEEDED</w:t>
      </w:r>
    </w:p>
    <w:p w14:paraId="5FBDD141" w14:textId="3E72172D" w:rsidR="00A56ACD" w:rsidRPr="003A4796" w:rsidRDefault="00A56ACD" w:rsidP="00D05F5D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3A4796">
        <w:rPr>
          <w:rFonts w:ascii="Times New Roman" w:eastAsia="Times New Roman" w:hAnsi="Times New Roman" w:cs="Times New Roman"/>
          <w:vanish/>
          <w:sz w:val="24"/>
          <w:szCs w:val="24"/>
        </w:rPr>
        <w:t>$$721.01</w:t>
      </w:r>
      <w:r w:rsidR="008524BD" w:rsidRPr="003A4796">
        <w:rPr>
          <w:rFonts w:ascii="Times New Roman" w:eastAsia="Times New Roman" w:hAnsi="Times New Roman" w:cs="Times New Roman"/>
          <w:vanish/>
          <w:sz w:val="24"/>
          <w:szCs w:val="24"/>
        </w:rPr>
        <w:t>E</w:t>
      </w:r>
    </w:p>
    <w:p w14:paraId="1011971D" w14:textId="77777777" w:rsidR="00A56ACD" w:rsidRPr="00D05F5D" w:rsidRDefault="00D56CF0" w:rsidP="00D05F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5D">
        <w:rPr>
          <w:rFonts w:ascii="Times New Roman" w:eastAsia="Times New Roman" w:hAnsi="Times New Roman" w:cs="Times New Roman"/>
          <w:sz w:val="24"/>
          <w:szCs w:val="24"/>
        </w:rPr>
        <w:t>721.01(k</w:t>
      </w:r>
      <w:r w:rsidR="009B2E7D" w:rsidRPr="00D05F5D">
        <w:rPr>
          <w:rFonts w:ascii="Times New Roman" w:eastAsia="Times New Roman" w:hAnsi="Times New Roman" w:cs="Times New Roman"/>
          <w:sz w:val="24"/>
          <w:szCs w:val="24"/>
        </w:rPr>
        <w:t>).  Delete the Subsection and substitute the following</w:t>
      </w:r>
      <w:r w:rsidR="00A56ACD" w:rsidRPr="00D05F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DEFE9E" w14:textId="77777777" w:rsidR="00A56ACD" w:rsidRPr="00D05F5D" w:rsidRDefault="00A56ACD" w:rsidP="00D05F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DAA706" w14:textId="72114408" w:rsidR="009B2E7D" w:rsidRPr="00D05F5D" w:rsidRDefault="00A83409" w:rsidP="008663F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5F5D">
        <w:rPr>
          <w:rFonts w:ascii="Times New Roman" w:eastAsia="Times New Roman" w:hAnsi="Times New Roman" w:cs="Times New Roman"/>
          <w:b/>
          <w:bCs/>
          <w:sz w:val="24"/>
          <w:szCs w:val="24"/>
        </w:rPr>
        <w:t>(k) Control enclosure.</w:t>
      </w:r>
      <w:r w:rsidR="00450E5F" w:rsidRPr="00D0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F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2E7D" w:rsidRPr="00D05F5D">
        <w:rPr>
          <w:rFonts w:ascii="Times New Roman" w:eastAsia="Times New Roman" w:hAnsi="Times New Roman" w:cs="Times New Roman"/>
          <w:bCs/>
          <w:sz w:val="24"/>
          <w:szCs w:val="24"/>
        </w:rPr>
        <w:t xml:space="preserve">Furnish a </w:t>
      </w:r>
      <w:r w:rsidR="009B2E7D" w:rsidRPr="00D05F5D">
        <w:rPr>
          <w:rFonts w:ascii="Times New Roman" w:eastAsia="Times New Roman" w:hAnsi="Times New Roman" w:cs="Times New Roman"/>
          <w:sz w:val="24"/>
          <w:szCs w:val="20"/>
        </w:rPr>
        <w:t>NEMA</w:t>
      </w:r>
      <w:r w:rsidR="009B2E7D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9B2E7D" w:rsidRPr="00D05F5D">
        <w:rPr>
          <w:rFonts w:ascii="Times New Roman" w:eastAsia="Times New Roman" w:hAnsi="Times New Roman" w:cs="Times New Roman"/>
          <w:sz w:val="24"/>
          <w:szCs w:val="20"/>
        </w:rPr>
        <w:t>250,</w:t>
      </w:r>
      <w:r w:rsidR="009B2E7D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9B2E7D" w:rsidRPr="00D05F5D">
        <w:rPr>
          <w:rFonts w:ascii="Times New Roman" w:eastAsia="Times New Roman" w:hAnsi="Times New Roman" w:cs="Times New Roman"/>
          <w:bCs/>
          <w:i/>
          <w:sz w:val="24"/>
          <w:szCs w:val="20"/>
        </w:rPr>
        <w:t>Enclosures for Electrical Equipment (1,000 V Maximum)</w:t>
      </w:r>
      <w:r w:rsidR="00F6117F" w:rsidRPr="00D05F5D">
        <w:rPr>
          <w:rFonts w:ascii="Times New Roman" w:eastAsia="Times New Roman" w:hAnsi="Times New Roman" w:cs="Times New Roman"/>
          <w:bCs/>
          <w:sz w:val="24"/>
          <w:szCs w:val="20"/>
        </w:rPr>
        <w:t>, Type 3</w:t>
      </w:r>
      <w:r w:rsidR="00600703" w:rsidRPr="00D05F5D">
        <w:rPr>
          <w:rFonts w:ascii="Times New Roman" w:eastAsia="Times New Roman" w:hAnsi="Times New Roman" w:cs="Times New Roman"/>
          <w:bCs/>
          <w:sz w:val="24"/>
          <w:szCs w:val="20"/>
        </w:rPr>
        <w:t>R</w:t>
      </w:r>
      <w:r w:rsidR="00F6117F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outdoor cabinet</w:t>
      </w:r>
      <w:r w:rsidR="009B2E7D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, watertight, fabricated from </w:t>
      </w:r>
      <w:r w:rsidR="000A0C90" w:rsidRPr="00D05F5D">
        <w:rPr>
          <w:rFonts w:ascii="Times New Roman" w:eastAsia="Times New Roman" w:hAnsi="Times New Roman" w:cs="Times New Roman"/>
          <w:bCs/>
          <w:sz w:val="24"/>
          <w:szCs w:val="20"/>
        </w:rPr>
        <w:t>⅛</w:t>
      </w:r>
      <w:r w:rsidR="0066505F" w:rsidRPr="00D05F5D">
        <w:rPr>
          <w:rFonts w:ascii="Times New Roman" w:hAnsi="Times New Roman" w:cs="Times New Roman"/>
          <w:sz w:val="24"/>
          <w:szCs w:val="24"/>
        </w:rPr>
        <w:t>-inch</w:t>
      </w:r>
      <w:r w:rsidR="0066505F" w:rsidRPr="00D05F5D" w:rsidDel="0066505F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9B2E7D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thick ASTM B209 aluminum alloy 5052-H-32, with continuous welded seams, rounded corners, hinge with stainless steel pin, stainless steel external hardware, </w:t>
      </w:r>
      <w:r w:rsidR="003329FB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and </w:t>
      </w:r>
      <w:r w:rsidR="009B2E7D" w:rsidRPr="00D05F5D">
        <w:rPr>
          <w:rFonts w:ascii="Times New Roman" w:eastAsia="Times New Roman" w:hAnsi="Times New Roman" w:cs="Times New Roman"/>
          <w:bCs/>
          <w:sz w:val="24"/>
          <w:szCs w:val="20"/>
        </w:rPr>
        <w:t>backboard for mounting apparatus</w:t>
      </w:r>
      <w:r w:rsidR="003329FB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. </w:t>
      </w:r>
      <w:r w:rsidR="00450E5F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3329FB" w:rsidRPr="00D05F5D">
        <w:rPr>
          <w:rFonts w:ascii="Times New Roman" w:eastAsia="Times New Roman" w:hAnsi="Times New Roman" w:cs="Times New Roman"/>
          <w:bCs/>
          <w:sz w:val="24"/>
          <w:szCs w:val="20"/>
        </w:rPr>
        <w:t>The Government will furnish a</w:t>
      </w:r>
      <w:r w:rsidR="009B2E7D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padlock.</w:t>
      </w:r>
    </w:p>
    <w:p w14:paraId="654670C9" w14:textId="77777777" w:rsidR="007166CD" w:rsidRPr="00D05F5D" w:rsidRDefault="007166CD" w:rsidP="008663F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A61C687" w14:textId="06DF4AE1" w:rsidR="009B2E7D" w:rsidRPr="00D05F5D" w:rsidRDefault="009B2E7D" w:rsidP="008663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05F5D">
        <w:rPr>
          <w:rFonts w:ascii="Times New Roman" w:eastAsia="Times New Roman" w:hAnsi="Times New Roman" w:cs="Times New Roman"/>
          <w:sz w:val="24"/>
          <w:szCs w:val="24"/>
        </w:rPr>
        <w:t>Furnish cabinet with a surge protection device conforming to Table 721-</w:t>
      </w:r>
      <w:r w:rsidR="009D37EF" w:rsidRPr="00D05F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6DC1" w:rsidRPr="00D05F5D">
        <w:rPr>
          <w:rFonts w:ascii="Times New Roman" w:eastAsia="Times New Roman" w:hAnsi="Times New Roman" w:cs="Times New Roman"/>
          <w:sz w:val="24"/>
          <w:szCs w:val="24"/>
        </w:rPr>
        <w:t xml:space="preserve"> at the terminal block on all lead-ins</w:t>
      </w:r>
      <w:r w:rsidRPr="00D05F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0A1E61" w14:textId="77777777" w:rsidR="007166CD" w:rsidRPr="00D05F5D" w:rsidRDefault="007166CD" w:rsidP="00B8527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554"/>
      </w:tblGrid>
      <w:tr w:rsidR="009B2E7D" w:rsidRPr="00D05F5D" w14:paraId="7D617844" w14:textId="77777777" w:rsidTr="00A83409">
        <w:trPr>
          <w:jc w:val="center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C5A50" w14:textId="3F484054" w:rsidR="009B2E7D" w:rsidRPr="00D05F5D" w:rsidRDefault="009B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Table 721-</w:t>
            </w:r>
            <w:r w:rsidR="009D37EF" w:rsidRPr="00D05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B2E7D" w:rsidRPr="00D05F5D" w14:paraId="4FC4C184" w14:textId="77777777" w:rsidTr="00A83409">
        <w:trPr>
          <w:jc w:val="center"/>
        </w:trPr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FB44D" w14:textId="77777777" w:rsidR="009B2E7D" w:rsidRPr="00D05F5D" w:rsidRDefault="009B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Surge Protection Device Minimum Requirements</w:t>
            </w:r>
          </w:p>
        </w:tc>
      </w:tr>
      <w:tr w:rsidR="009B2E7D" w:rsidRPr="00D05F5D" w14:paraId="7C8551A0" w14:textId="77777777" w:rsidTr="00A83409">
        <w:trPr>
          <w:jc w:val="center"/>
        </w:trPr>
        <w:tc>
          <w:tcPr>
            <w:tcW w:w="2610" w:type="dxa"/>
            <w:tcBorders>
              <w:top w:val="single" w:sz="4" w:space="0" w:color="auto"/>
            </w:tcBorders>
          </w:tcPr>
          <w:p w14:paraId="4A40D319" w14:textId="77777777" w:rsidR="009B2E7D" w:rsidRPr="00D05F5D" w:rsidRDefault="009B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3554" w:type="dxa"/>
            <w:tcBorders>
              <w:top w:val="single" w:sz="4" w:space="0" w:color="auto"/>
            </w:tcBorders>
          </w:tcPr>
          <w:p w14:paraId="33EF405F" w14:textId="77777777" w:rsidR="009B2E7D" w:rsidRPr="00D05F5D" w:rsidRDefault="009B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Rating</w:t>
            </w:r>
          </w:p>
        </w:tc>
      </w:tr>
      <w:tr w:rsidR="009B2E7D" w:rsidRPr="00D05F5D" w14:paraId="04A75E75" w14:textId="77777777" w:rsidTr="00A83409">
        <w:trPr>
          <w:jc w:val="center"/>
        </w:trPr>
        <w:tc>
          <w:tcPr>
            <w:tcW w:w="2610" w:type="dxa"/>
          </w:tcPr>
          <w:p w14:paraId="21997484" w14:textId="77777777" w:rsidR="009B2E7D" w:rsidRPr="00D05F5D" w:rsidRDefault="009B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D">
              <w:rPr>
                <w:rFonts w:ascii="Times New Roman" w:eastAsia="Times New Roman" w:hAnsi="Times New Roman" w:cs="Times New Roman"/>
                <w:sz w:val="24"/>
                <w:szCs w:val="24"/>
              </w:rPr>
              <w:t>Operating voltage</w:t>
            </w:r>
          </w:p>
        </w:tc>
        <w:tc>
          <w:tcPr>
            <w:tcW w:w="3554" w:type="dxa"/>
          </w:tcPr>
          <w:p w14:paraId="1717BC81" w14:textId="59B48459" w:rsidR="009B2E7D" w:rsidRPr="00D05F5D" w:rsidRDefault="009B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D">
              <w:rPr>
                <w:rFonts w:ascii="Times New Roman" w:eastAsia="Times New Roman" w:hAnsi="Times New Roman" w:cs="Times New Roman"/>
                <w:sz w:val="24"/>
                <w:szCs w:val="24"/>
              </w:rPr>
              <w:t>75 VDC</w:t>
            </w:r>
          </w:p>
        </w:tc>
      </w:tr>
      <w:tr w:rsidR="009B2E7D" w:rsidRPr="00D05F5D" w14:paraId="7C4924AB" w14:textId="77777777" w:rsidTr="00A83409">
        <w:trPr>
          <w:jc w:val="center"/>
        </w:trPr>
        <w:tc>
          <w:tcPr>
            <w:tcW w:w="2610" w:type="dxa"/>
          </w:tcPr>
          <w:p w14:paraId="23DF6DD2" w14:textId="77777777" w:rsidR="009B2E7D" w:rsidRPr="00D05F5D" w:rsidRDefault="009B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D">
              <w:rPr>
                <w:rFonts w:ascii="Times New Roman" w:eastAsia="Times New Roman" w:hAnsi="Times New Roman" w:cs="Times New Roman"/>
                <w:sz w:val="24"/>
                <w:szCs w:val="24"/>
              </w:rPr>
              <w:t>Clamping voltage</w:t>
            </w:r>
          </w:p>
        </w:tc>
        <w:tc>
          <w:tcPr>
            <w:tcW w:w="3554" w:type="dxa"/>
          </w:tcPr>
          <w:p w14:paraId="4D84D76C" w14:textId="77777777" w:rsidR="009B2E7D" w:rsidRPr="00D05F5D" w:rsidRDefault="009B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D">
              <w:rPr>
                <w:rFonts w:ascii="Times New Roman" w:eastAsia="Times New Roman" w:hAnsi="Times New Roman" w:cs="Times New Roman"/>
                <w:sz w:val="24"/>
                <w:szCs w:val="24"/>
              </w:rPr>
              <w:t>130 VDC</w:t>
            </w:r>
          </w:p>
        </w:tc>
      </w:tr>
      <w:tr w:rsidR="009B2E7D" w:rsidRPr="00D05F5D" w14:paraId="21DB0956" w14:textId="77777777" w:rsidTr="00A83409">
        <w:trPr>
          <w:jc w:val="center"/>
        </w:trPr>
        <w:tc>
          <w:tcPr>
            <w:tcW w:w="2610" w:type="dxa"/>
          </w:tcPr>
          <w:p w14:paraId="1D10BD8B" w14:textId="77777777" w:rsidR="009B2E7D" w:rsidRPr="00D05F5D" w:rsidRDefault="009B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D">
              <w:rPr>
                <w:rFonts w:ascii="Times New Roman" w:eastAsia="Times New Roman" w:hAnsi="Times New Roman" w:cs="Times New Roman"/>
                <w:sz w:val="24"/>
                <w:szCs w:val="24"/>
              </w:rPr>
              <w:t>Peak surge current</w:t>
            </w:r>
          </w:p>
        </w:tc>
        <w:tc>
          <w:tcPr>
            <w:tcW w:w="3554" w:type="dxa"/>
          </w:tcPr>
          <w:p w14:paraId="26443612" w14:textId="77777777" w:rsidR="009B2E7D" w:rsidRPr="00D05F5D" w:rsidRDefault="009B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D">
              <w:rPr>
                <w:rFonts w:ascii="Times New Roman" w:eastAsia="Times New Roman" w:hAnsi="Times New Roman" w:cs="Times New Roman"/>
                <w:sz w:val="24"/>
                <w:szCs w:val="24"/>
              </w:rPr>
              <w:t>250 A</w:t>
            </w:r>
          </w:p>
        </w:tc>
      </w:tr>
      <w:tr w:rsidR="009B2E7D" w:rsidRPr="00D05F5D" w14:paraId="040DAE14" w14:textId="77777777" w:rsidTr="00A83409">
        <w:trPr>
          <w:trHeight w:val="80"/>
          <w:jc w:val="center"/>
        </w:trPr>
        <w:tc>
          <w:tcPr>
            <w:tcW w:w="2610" w:type="dxa"/>
          </w:tcPr>
          <w:p w14:paraId="6B01F5F1" w14:textId="77777777" w:rsidR="009B2E7D" w:rsidRPr="00D05F5D" w:rsidRDefault="009B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D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Technology</w:t>
            </w:r>
          </w:p>
        </w:tc>
        <w:tc>
          <w:tcPr>
            <w:tcW w:w="3554" w:type="dxa"/>
          </w:tcPr>
          <w:p w14:paraId="45450640" w14:textId="77777777" w:rsidR="009B2E7D" w:rsidRPr="00D05F5D" w:rsidRDefault="009B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D">
              <w:rPr>
                <w:rFonts w:ascii="Times New Roman" w:eastAsia="Times New Roman" w:hAnsi="Times New Roman" w:cs="Times New Roman"/>
                <w:sz w:val="24"/>
                <w:szCs w:val="24"/>
              </w:rPr>
              <w:t>Silicon breakover device</w:t>
            </w:r>
          </w:p>
        </w:tc>
      </w:tr>
      <w:tr w:rsidR="009B2E7D" w:rsidRPr="00D05F5D" w14:paraId="564EF79A" w14:textId="77777777" w:rsidTr="00A83409">
        <w:trPr>
          <w:jc w:val="center"/>
        </w:trPr>
        <w:tc>
          <w:tcPr>
            <w:tcW w:w="2610" w:type="dxa"/>
          </w:tcPr>
          <w:p w14:paraId="1BDBED2A" w14:textId="77777777" w:rsidR="009B2E7D" w:rsidRPr="00D05F5D" w:rsidRDefault="009B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D">
              <w:rPr>
                <w:rFonts w:ascii="Times New Roman" w:eastAsia="Times New Roman" w:hAnsi="Times New Roman" w:cs="Times New Roman"/>
                <w:sz w:val="24"/>
                <w:szCs w:val="24"/>
              </w:rPr>
              <w:t>Operating temperature</w:t>
            </w:r>
          </w:p>
        </w:tc>
        <w:tc>
          <w:tcPr>
            <w:tcW w:w="3554" w:type="dxa"/>
          </w:tcPr>
          <w:p w14:paraId="5F262B10" w14:textId="77777777" w:rsidR="009B2E7D" w:rsidRPr="00D05F5D" w:rsidRDefault="009B2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D">
              <w:rPr>
                <w:rFonts w:ascii="Times New Roman" w:eastAsia="Times New Roman" w:hAnsi="Times New Roman" w:cs="Times New Roman"/>
                <w:sz w:val="24"/>
                <w:szCs w:val="24"/>
              </w:rPr>
              <w:t>-40 °F to 185 °F</w:t>
            </w:r>
          </w:p>
        </w:tc>
      </w:tr>
      <w:tr w:rsidR="00A90B92" w:rsidRPr="00D05F5D" w14:paraId="092F69FE" w14:textId="77777777" w:rsidTr="00A83409">
        <w:trPr>
          <w:jc w:val="center"/>
        </w:trPr>
        <w:tc>
          <w:tcPr>
            <w:tcW w:w="2610" w:type="dxa"/>
          </w:tcPr>
          <w:p w14:paraId="41E56BEA" w14:textId="77777777" w:rsidR="00A90B92" w:rsidRPr="00D05F5D" w:rsidRDefault="00A9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D">
              <w:rPr>
                <w:rFonts w:ascii="Times New Roman" w:eastAsia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3554" w:type="dxa"/>
          </w:tcPr>
          <w:p w14:paraId="1969C175" w14:textId="7D464224" w:rsidR="00A90B92" w:rsidRPr="00D05F5D" w:rsidRDefault="00A9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470C30" w:rsidRPr="00D05F5D">
              <w:rPr>
                <w:rFonts w:ascii="Times New Roman" w:eastAsia="Times New Roman" w:hAnsi="Times New Roman" w:cs="Times New Roman"/>
                <w:sz w:val="24"/>
                <w:szCs w:val="24"/>
              </w:rPr>
              <w:t>ounces</w:t>
            </w:r>
          </w:p>
        </w:tc>
      </w:tr>
      <w:tr w:rsidR="00A90B92" w:rsidRPr="00D05F5D" w14:paraId="092A2E89" w14:textId="77777777" w:rsidTr="00D05F5D">
        <w:trPr>
          <w:jc w:val="center"/>
        </w:trPr>
        <w:tc>
          <w:tcPr>
            <w:tcW w:w="2610" w:type="dxa"/>
            <w:tcBorders>
              <w:bottom w:val="single" w:sz="4" w:space="0" w:color="auto"/>
            </w:tcBorders>
          </w:tcPr>
          <w:p w14:paraId="7B01E97F" w14:textId="77777777" w:rsidR="00A90B92" w:rsidRPr="00D05F5D" w:rsidRDefault="00A9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D">
              <w:rPr>
                <w:rFonts w:ascii="Times New Roman" w:eastAsia="Times New Roman" w:hAnsi="Times New Roman" w:cs="Times New Roman"/>
                <w:sz w:val="24"/>
                <w:szCs w:val="24"/>
              </w:rPr>
              <w:t>Dimensions</w:t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14:paraId="13679E22" w14:textId="0B6449EE" w:rsidR="00A90B92" w:rsidRPr="00D05F5D" w:rsidRDefault="004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90B92" w:rsidRPr="00D05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2-inch </w:t>
            </w:r>
            <w:r w:rsidRPr="00D05F5D">
              <w:rPr>
                <w:rFonts w:ascii="Times New Roman" w:eastAsia="Times New Roman" w:hAnsi="Times New Roman" w:cs="Times New Roman"/>
                <w:sz w:val="24"/>
                <w:szCs w:val="24"/>
              </w:rPr>
              <w:t>cube</w:t>
            </w:r>
          </w:p>
        </w:tc>
      </w:tr>
      <w:tr w:rsidR="007D1645" w:rsidRPr="00D05F5D" w14:paraId="7A7CC01C" w14:textId="77777777" w:rsidTr="00D05F5D">
        <w:trPr>
          <w:jc w:val="center"/>
        </w:trPr>
        <w:tc>
          <w:tcPr>
            <w:tcW w:w="6164" w:type="dxa"/>
            <w:gridSpan w:val="2"/>
            <w:tcBorders>
              <w:left w:val="nil"/>
              <w:bottom w:val="nil"/>
              <w:right w:val="nil"/>
            </w:tcBorders>
          </w:tcPr>
          <w:p w14:paraId="72F6A09E" w14:textId="668AEA2B" w:rsidR="007D1645" w:rsidRPr="00D05F5D" w:rsidRDefault="007D1645" w:rsidP="00D0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F5D">
              <w:rPr>
                <w:rFonts w:ascii="Times New Roman" w:eastAsia="Times New Roman" w:hAnsi="Times New Roman" w:cs="Times New Roman"/>
                <w:sz w:val="20"/>
                <w:szCs w:val="20"/>
              </w:rPr>
              <w:t>Note: VDC = Voltage direct current</w:t>
            </w:r>
          </w:p>
        </w:tc>
      </w:tr>
    </w:tbl>
    <w:p w14:paraId="0BD0FD24" w14:textId="77777777" w:rsidR="00C24D59" w:rsidRPr="00D05F5D" w:rsidRDefault="00C24D59" w:rsidP="00D05F5D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B8C0BD1" w14:textId="77777777" w:rsidR="00C24D59" w:rsidRPr="00D05F5D" w:rsidRDefault="00C24D59" w:rsidP="00D05F5D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05F5D">
        <w:rPr>
          <w:rFonts w:ascii="Times New Roman" w:eastAsia="Times New Roman" w:hAnsi="Times New Roman" w:cs="Times New Roman"/>
          <w:iCs/>
          <w:sz w:val="24"/>
          <w:szCs w:val="24"/>
        </w:rPr>
        <w:t>Furnish a surge protections power strip, 120-volt with RJ-11 surge protection.  Connect incoming phone line and modem phone line to power bar RJ-11 ports.</w:t>
      </w:r>
    </w:p>
    <w:p w14:paraId="76AE448A" w14:textId="77777777" w:rsidR="00C24D59" w:rsidRPr="0066228E" w:rsidRDefault="00C24D59" w:rsidP="00D05F5D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highlight w:val="lightGray"/>
        </w:rPr>
      </w:pPr>
    </w:p>
    <w:p w14:paraId="16884677" w14:textId="3335FEBB" w:rsidR="003A35ED" w:rsidRPr="007963CD" w:rsidRDefault="003A35ED" w:rsidP="00D05F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highlight w:val="yellow"/>
        </w:rPr>
      </w:pPr>
      <w:r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 </w:t>
      </w:r>
      <w:r w:rsidR="004C3D34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CLAUSE $$721.01</w:t>
      </w:r>
      <w:r w:rsidR="001152EE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F</w:t>
      </w:r>
      <w:r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1152EE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WHEN</w:t>
      </w:r>
      <w:r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A FAN AND THERMOSTAT</w:t>
      </w:r>
      <w:r w:rsidR="00C25B6D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9B081F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ARE REQUIRED FOR </w:t>
      </w:r>
      <w:r w:rsidR="00D70BEB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THE </w:t>
      </w:r>
      <w:r w:rsidR="00C25B6D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NEW CABINET</w:t>
      </w:r>
      <w:r w:rsidR="009B081F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3459D3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– VERIFY WITH PARTNER AGENCY IF A FAN IS </w:t>
      </w:r>
      <w:r w:rsidR="00EE3A52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NEEDED</w:t>
      </w:r>
      <w:r w:rsidR="006C4978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9B081F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(</w:t>
      </w:r>
      <w:r w:rsidR="008F7E8D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</w:t>
      </w:r>
      <w:r w:rsidR="009B081F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F</w:t>
      </w:r>
      <w:r w:rsidR="008F7E8D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AA6F21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U</w:t>
      </w:r>
      <w:r w:rsidR="008F7E8D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SED, ALSO</w:t>
      </w:r>
      <w:r w:rsidR="009E253F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, INCLUDE </w:t>
      </w:r>
      <w:r w:rsidR="008F7E8D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CLAUSE $$</w:t>
      </w:r>
      <w:r w:rsidR="009B081F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636.07</w:t>
      </w:r>
      <w:r w:rsidR="008F7E8D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</w:t>
      </w:r>
      <w:r w:rsidR="00F956D3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)</w:t>
      </w:r>
    </w:p>
    <w:p w14:paraId="0503FF1A" w14:textId="397A1E95" w:rsidR="003A35ED" w:rsidRPr="003A4796" w:rsidRDefault="003A35ED" w:rsidP="00D05F5D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3A4796">
        <w:rPr>
          <w:rFonts w:ascii="Times New Roman" w:eastAsia="Times New Roman" w:hAnsi="Times New Roman" w:cs="Times New Roman"/>
          <w:vanish/>
          <w:sz w:val="24"/>
          <w:szCs w:val="24"/>
        </w:rPr>
        <w:t>$$721.01</w:t>
      </w:r>
      <w:r w:rsidR="001152EE" w:rsidRPr="003A4796">
        <w:rPr>
          <w:rFonts w:ascii="Times New Roman" w:eastAsia="Times New Roman" w:hAnsi="Times New Roman" w:cs="Times New Roman"/>
          <w:vanish/>
          <w:sz w:val="24"/>
          <w:szCs w:val="24"/>
        </w:rPr>
        <w:t>F</w:t>
      </w:r>
    </w:p>
    <w:p w14:paraId="055E40F2" w14:textId="29CF04DC" w:rsidR="009B2E7D" w:rsidRPr="00D05F5D" w:rsidRDefault="00B4496F" w:rsidP="00D05F5D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05F5D">
        <w:rPr>
          <w:rFonts w:ascii="Times New Roman" w:eastAsia="Times New Roman" w:hAnsi="Times New Roman" w:cs="Times New Roman"/>
          <w:iCs/>
          <w:sz w:val="24"/>
          <w:szCs w:val="24"/>
        </w:rPr>
        <w:t>As directed by the CO, f</w:t>
      </w:r>
      <w:r w:rsidRPr="00D05F5D">
        <w:rPr>
          <w:rFonts w:ascii="Times New Roman" w:hAnsi="Times New Roman" w:cs="Times New Roman"/>
          <w:sz w:val="24"/>
          <w:szCs w:val="24"/>
        </w:rPr>
        <w:t>u</w:t>
      </w:r>
      <w:r w:rsidR="009B2E7D" w:rsidRPr="00D05F5D">
        <w:rPr>
          <w:rFonts w:ascii="Times New Roman" w:hAnsi="Times New Roman" w:cs="Times New Roman"/>
          <w:sz w:val="24"/>
          <w:szCs w:val="24"/>
        </w:rPr>
        <w:t xml:space="preserve">rnish a tube axial compact type, 120-volt, corrosion resistant cabinet fan with a minimum </w:t>
      </w:r>
      <w:r w:rsidR="009B2E7D" w:rsidRPr="00D05F5D">
        <w:rPr>
          <w:rFonts w:ascii="Times New Roman" w:eastAsia="Times New Roman" w:hAnsi="Times New Roman" w:cs="Times New Roman"/>
          <w:bCs/>
          <w:sz w:val="24"/>
          <w:szCs w:val="20"/>
        </w:rPr>
        <w:t>100-cubic foot per minute capacity, minimum 100,000-hour design life, maximum 40-decibel operating noise, and a five-year duty cycle.</w:t>
      </w:r>
      <w:r w:rsidR="00450E5F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5A5B68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Fuse the fan at 125 percent of the motor’s ampere capacity.</w:t>
      </w:r>
      <w:r w:rsidR="00450E5F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5A5B68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Ensure the fan’s magnetic field does not affect the performance of the surrounding </w:t>
      </w:r>
      <w:r w:rsidR="003329FB" w:rsidRPr="00D05F5D">
        <w:rPr>
          <w:rFonts w:ascii="Times New Roman" w:eastAsia="Times New Roman" w:hAnsi="Times New Roman" w:cs="Times New Roman"/>
          <w:bCs/>
          <w:sz w:val="24"/>
          <w:szCs w:val="20"/>
        </w:rPr>
        <w:t>traffic counting equipment</w:t>
      </w:r>
      <w:r w:rsidR="005A5B68" w:rsidRPr="00D05F5D">
        <w:rPr>
          <w:rFonts w:ascii="Times New Roman" w:eastAsia="Times New Roman" w:hAnsi="Times New Roman" w:cs="Times New Roman"/>
          <w:bCs/>
          <w:sz w:val="24"/>
          <w:szCs w:val="20"/>
        </w:rPr>
        <w:t>.</w:t>
      </w:r>
    </w:p>
    <w:p w14:paraId="4C908BD8" w14:textId="77777777" w:rsidR="00B4496F" w:rsidRPr="00D05F5D" w:rsidRDefault="00B4496F" w:rsidP="00D05F5D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051C4CB" w14:textId="502FCFDC" w:rsidR="007166CD" w:rsidRPr="00D05F5D" w:rsidRDefault="00B4496F" w:rsidP="00D05F5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5F5D">
        <w:rPr>
          <w:rFonts w:ascii="Times New Roman" w:eastAsia="Times New Roman" w:hAnsi="Times New Roman" w:cs="Times New Roman"/>
          <w:iCs/>
          <w:sz w:val="24"/>
          <w:szCs w:val="24"/>
        </w:rPr>
        <w:t>As directed by the CO, f</w:t>
      </w:r>
      <w:r w:rsidRPr="00D05F5D">
        <w:rPr>
          <w:rFonts w:ascii="Times New Roman" w:hAnsi="Times New Roman" w:cs="Times New Roman"/>
          <w:sz w:val="24"/>
          <w:szCs w:val="24"/>
        </w:rPr>
        <w:t>urnish</w:t>
      </w:r>
      <w:r w:rsidR="009B2E7D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an inline type, single pole, 120-volt, 10-ampere cabinet fan thermostat that is adju</w:t>
      </w:r>
      <w:r w:rsidR="00576491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stable in 10-degree increments </w:t>
      </w:r>
      <w:r w:rsidR="009B2E7D" w:rsidRPr="00D05F5D">
        <w:rPr>
          <w:rFonts w:ascii="Times New Roman" w:eastAsia="Times New Roman" w:hAnsi="Times New Roman" w:cs="Times New Roman"/>
          <w:bCs/>
          <w:sz w:val="24"/>
          <w:szCs w:val="20"/>
        </w:rPr>
        <w:t>from 70 to 200 °F, and with a turn-on setting that is adjustable from 90 to 120 °F.</w:t>
      </w:r>
      <w:r w:rsidR="00450E5F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2852DA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Run the fan until the cabinet temperature decreases 20 </w:t>
      </w:r>
      <w:r w:rsidR="00CA22F9" w:rsidRPr="00D05F5D">
        <w:rPr>
          <w:rFonts w:ascii="Times New Roman" w:eastAsia="Times New Roman" w:hAnsi="Times New Roman" w:cs="Times New Roman"/>
          <w:bCs/>
          <w:sz w:val="24"/>
          <w:szCs w:val="20"/>
        </w:rPr>
        <w:t>°F</w:t>
      </w:r>
      <w:r w:rsidR="002852DA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below the turn-on temperature.</w:t>
      </w:r>
    </w:p>
    <w:p w14:paraId="3BF78C18" w14:textId="77777777" w:rsidR="00D57F88" w:rsidRPr="00AE7294" w:rsidRDefault="00D57F88" w:rsidP="00D05F5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0"/>
          <w:highlight w:val="lightGray"/>
        </w:rPr>
      </w:pPr>
    </w:p>
    <w:p w14:paraId="22C64139" w14:textId="478789C1" w:rsidR="00D479A3" w:rsidRPr="00AE7294" w:rsidRDefault="00AF0853" w:rsidP="00D05F5D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</w:pPr>
      <w:r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 </w:t>
      </w:r>
      <w:r w:rsidR="006C4978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CLAUSE $$721.01</w:t>
      </w:r>
      <w:r w:rsidR="001152EE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G</w:t>
      </w:r>
      <w:r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FOR SPLICES AND </w:t>
      </w:r>
      <w:r w:rsidR="00D57F88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CRIMPS</w:t>
      </w:r>
    </w:p>
    <w:p w14:paraId="773DD699" w14:textId="65FBA755" w:rsidR="00B13C55" w:rsidRPr="003A4796" w:rsidRDefault="00D57F88" w:rsidP="00D05F5D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3A4796">
        <w:rPr>
          <w:rFonts w:ascii="Times New Roman" w:eastAsia="Times New Roman" w:hAnsi="Times New Roman" w:cs="Times New Roman"/>
          <w:vanish/>
          <w:sz w:val="24"/>
          <w:szCs w:val="24"/>
        </w:rPr>
        <w:t>$$721.01</w:t>
      </w:r>
      <w:r w:rsidR="001152EE" w:rsidRPr="003A4796">
        <w:rPr>
          <w:rFonts w:ascii="Times New Roman" w:eastAsia="Times New Roman" w:hAnsi="Times New Roman" w:cs="Times New Roman"/>
          <w:vanish/>
          <w:sz w:val="24"/>
          <w:szCs w:val="24"/>
        </w:rPr>
        <w:t>G</w:t>
      </w:r>
    </w:p>
    <w:p w14:paraId="303A28E7" w14:textId="55460CB4" w:rsidR="00B13C55" w:rsidRPr="00D05F5D" w:rsidRDefault="00927031" w:rsidP="00D05F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F5D">
        <w:rPr>
          <w:rFonts w:ascii="Times New Roman" w:eastAsia="Times New Roman" w:hAnsi="Times New Roman" w:cs="Times New Roman"/>
          <w:sz w:val="24"/>
          <w:szCs w:val="24"/>
        </w:rPr>
        <w:t xml:space="preserve">721.01.  </w:t>
      </w:r>
      <w:r w:rsidR="00B13C55" w:rsidRPr="00D05F5D">
        <w:rPr>
          <w:rFonts w:ascii="Times New Roman" w:eastAsia="Times New Roman" w:hAnsi="Times New Roman" w:cs="Times New Roman"/>
          <w:sz w:val="24"/>
          <w:szCs w:val="24"/>
        </w:rPr>
        <w:t>Add the following:</w:t>
      </w:r>
    </w:p>
    <w:p w14:paraId="2AC0ECA5" w14:textId="35BC8808" w:rsidR="00D57F88" w:rsidRPr="00D05F5D" w:rsidRDefault="00D57F88" w:rsidP="00D05F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432D9D" w14:textId="283E75E3" w:rsidR="00D479A3" w:rsidRPr="00D05F5D" w:rsidRDefault="00D479A3" w:rsidP="0038339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5F5D">
        <w:rPr>
          <w:rFonts w:ascii="Times New Roman" w:eastAsia="Times New Roman" w:hAnsi="Times New Roman" w:cs="Times New Roman"/>
          <w:b/>
          <w:bCs/>
          <w:sz w:val="24"/>
          <w:szCs w:val="20"/>
        </w:rPr>
        <w:t>(l) Splices and crimps.</w:t>
      </w:r>
      <w:r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 Furnish industrial grade copper-alloy wire crimps of appropriate size. </w:t>
      </w:r>
      <w:r w:rsidR="00CA22F9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D05F5D">
        <w:rPr>
          <w:rFonts w:ascii="Times New Roman" w:eastAsia="Times New Roman" w:hAnsi="Times New Roman" w:cs="Times New Roman"/>
          <w:bCs/>
          <w:sz w:val="24"/>
          <w:szCs w:val="20"/>
        </w:rPr>
        <w:t>Use UL listed crimp type connectors and terminals.</w:t>
      </w:r>
      <w:r w:rsidR="00A955F7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Do not splice with wire nuts. </w:t>
      </w:r>
      <w:r w:rsidR="00AB7709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D05F5D">
        <w:rPr>
          <w:rFonts w:ascii="Times New Roman" w:eastAsia="Times New Roman" w:hAnsi="Times New Roman" w:cs="Times New Roman"/>
          <w:bCs/>
          <w:sz w:val="24"/>
          <w:szCs w:val="20"/>
        </w:rPr>
        <w:t>Comply with MIL-T-7928.  Do not use vinyl plastic electrical tape or liquid electrical coating as a splicing material.</w:t>
      </w:r>
      <w:r w:rsidR="0038751F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 </w:t>
      </w:r>
      <w:r w:rsidRPr="00D05F5D">
        <w:rPr>
          <w:rFonts w:ascii="Times New Roman" w:eastAsia="Times New Roman" w:hAnsi="Times New Roman" w:cs="Times New Roman"/>
          <w:bCs/>
          <w:sz w:val="24"/>
          <w:szCs w:val="20"/>
        </w:rPr>
        <w:t>If needed for insulation protection, furnish cold and weather resistant, ¾-inch wide,</w:t>
      </w:r>
      <w:r w:rsidR="004E6661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¼</w:t>
      </w:r>
      <w:r w:rsidR="006242FA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-inch </w:t>
      </w:r>
      <w:r w:rsidRPr="00D05F5D">
        <w:rPr>
          <w:rFonts w:ascii="Times New Roman" w:eastAsia="Times New Roman" w:hAnsi="Times New Roman" w:cs="Times New Roman"/>
          <w:bCs/>
          <w:sz w:val="24"/>
          <w:szCs w:val="20"/>
        </w:rPr>
        <w:t>thick tape and a compatible fast drying sealant applied by brush.</w:t>
      </w:r>
    </w:p>
    <w:p w14:paraId="1A39B84E" w14:textId="77777777" w:rsidR="00D479A3" w:rsidRPr="00D05F5D" w:rsidRDefault="00D479A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3603AC4" w14:textId="034522FD" w:rsidR="00B4496F" w:rsidRPr="00D05F5D" w:rsidRDefault="00D479A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5F5D">
        <w:rPr>
          <w:rFonts w:ascii="Times New Roman" w:eastAsia="Times New Roman" w:hAnsi="Times New Roman" w:cs="Times New Roman"/>
          <w:bCs/>
          <w:sz w:val="24"/>
          <w:szCs w:val="20"/>
        </w:rPr>
        <w:t>If soldering splice, furnish electr</w:t>
      </w:r>
      <w:r w:rsidR="00AB7709" w:rsidRPr="00D05F5D">
        <w:rPr>
          <w:rFonts w:ascii="Times New Roman" w:eastAsia="Times New Roman" w:hAnsi="Times New Roman" w:cs="Times New Roman"/>
          <w:bCs/>
          <w:sz w:val="24"/>
          <w:szCs w:val="20"/>
        </w:rPr>
        <w:t>onic-grade, rosin-core, 60 lead/</w:t>
      </w:r>
      <w:r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40 tin solder. </w:t>
      </w:r>
      <w:r w:rsidR="00AB7709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D05F5D">
        <w:rPr>
          <w:rFonts w:ascii="Times New Roman" w:eastAsia="Times New Roman" w:hAnsi="Times New Roman" w:cs="Times New Roman"/>
          <w:bCs/>
          <w:sz w:val="24"/>
          <w:szCs w:val="20"/>
        </w:rPr>
        <w:t>Do not use acid-core solder or acid-type soldering pastes.</w:t>
      </w:r>
    </w:p>
    <w:p w14:paraId="0E5BF91D" w14:textId="77777777" w:rsidR="00EE6D0B" w:rsidRPr="00AE7294" w:rsidRDefault="00EE6D0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0"/>
          <w:highlight w:val="lightGray"/>
        </w:rPr>
      </w:pPr>
    </w:p>
    <w:p w14:paraId="5E4E44E6" w14:textId="3F282CA2" w:rsidR="007B3E81" w:rsidRPr="00AE7294" w:rsidRDefault="003E0D22" w:rsidP="00D05F5D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</w:pPr>
      <w:r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 CLAUSE $$721.02A FOR </w:t>
      </w:r>
      <w:r w:rsidRPr="00AE729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POLE AND CABINET PAINT REQUIREMENTS</w:t>
      </w:r>
      <w:r w:rsidR="009E2034" w:rsidRPr="00AE729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.  INCLUDE CLAUSE $$721.02A WHEN A NEW CABINET IS INSTALLE</w:t>
      </w:r>
      <w:r w:rsidR="009E2034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D</w:t>
      </w:r>
      <w:r w:rsidR="009E2034" w:rsidRPr="00AE729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, REGARDLESS OF</w:t>
      </w:r>
      <w:r w:rsidRPr="00AE729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9E2034" w:rsidRPr="00AE729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IT BEING MOUNTED ON A POLE OR NOT</w:t>
      </w:r>
      <w:r w:rsidR="00400D27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(IF USED</w:t>
      </w:r>
      <w:r w:rsidR="00AD2658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,</w:t>
      </w:r>
      <w:r w:rsidR="00400D27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Pr="00AE729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VERIFY </w:t>
      </w:r>
      <w:r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WITH</w:t>
      </w:r>
      <w:r w:rsidRPr="00AE729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PARTNER </w:t>
      </w:r>
      <w:r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AGENCY </w:t>
      </w:r>
      <w:r w:rsidRPr="00AE729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IF THE COLOR CODE IS CORRECT</w:t>
      </w:r>
      <w:r w:rsidR="00400D27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AND</w:t>
      </w:r>
      <w:r w:rsidR="00400D27" w:rsidRPr="00AE729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400D27" w:rsidRPr="007963CD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REVISE</w:t>
      </w:r>
      <w:r w:rsidR="00400D27" w:rsidRPr="00AE7294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AS NECESSARY)</w:t>
      </w:r>
    </w:p>
    <w:p w14:paraId="499D9D3D" w14:textId="24624FE1" w:rsidR="003E0D22" w:rsidRPr="003A4796" w:rsidRDefault="003E0D22" w:rsidP="00D05F5D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3A4796">
        <w:rPr>
          <w:rFonts w:ascii="Times New Roman" w:eastAsia="Times New Roman" w:hAnsi="Times New Roman" w:cs="Times New Roman"/>
          <w:vanish/>
          <w:sz w:val="24"/>
          <w:szCs w:val="24"/>
        </w:rPr>
        <w:t>$$721.02A</w:t>
      </w:r>
    </w:p>
    <w:p w14:paraId="1224B7EB" w14:textId="01EE3E58" w:rsidR="007B3E81" w:rsidRPr="00D05F5D" w:rsidRDefault="007B3E81" w:rsidP="00D05F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5F5D">
        <w:rPr>
          <w:rFonts w:ascii="Times New Roman" w:eastAsia="Times New Roman" w:hAnsi="Times New Roman" w:cs="Times New Roman"/>
          <w:bCs/>
          <w:sz w:val="24"/>
          <w:szCs w:val="20"/>
        </w:rPr>
        <w:t>721.02(a)</w:t>
      </w:r>
      <w:r w:rsidR="00B37D98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.  Delete the </w:t>
      </w:r>
      <w:r w:rsidRPr="00D05F5D">
        <w:rPr>
          <w:rFonts w:ascii="Times New Roman" w:eastAsia="Times New Roman" w:hAnsi="Times New Roman" w:cs="Times New Roman"/>
          <w:bCs/>
          <w:sz w:val="24"/>
          <w:szCs w:val="20"/>
        </w:rPr>
        <w:t>second sentence of the last paragraph and substitute the following:</w:t>
      </w:r>
    </w:p>
    <w:p w14:paraId="35ECD5AA" w14:textId="59CDA323" w:rsidR="007B3E81" w:rsidRPr="00D05F5D" w:rsidRDefault="007B3E81" w:rsidP="00D05F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0F86163" w14:textId="1D3128B5" w:rsidR="007B3E81" w:rsidRPr="008B497A" w:rsidRDefault="0078209B" w:rsidP="007C212A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5F5D">
        <w:rPr>
          <w:rFonts w:ascii="Times New Roman" w:eastAsia="Times New Roman" w:hAnsi="Times New Roman" w:cs="Times New Roman"/>
          <w:bCs/>
          <w:sz w:val="24"/>
          <w:szCs w:val="20"/>
        </w:rPr>
        <w:t>For the finished coat for the pole and inside and outside of the cabinet, u</w:t>
      </w:r>
      <w:r w:rsidR="00B37D98" w:rsidRPr="00D05F5D">
        <w:rPr>
          <w:rFonts w:ascii="Times New Roman" w:eastAsia="Times New Roman" w:hAnsi="Times New Roman" w:cs="Times New Roman"/>
          <w:bCs/>
          <w:sz w:val="24"/>
          <w:szCs w:val="20"/>
        </w:rPr>
        <w:t>se epoxy modified enamel matching</w:t>
      </w:r>
      <w:r w:rsidR="007B3E81"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D05F5D">
        <w:rPr>
          <w:rFonts w:ascii="Times New Roman" w:eastAsia="Times New Roman" w:hAnsi="Times New Roman" w:cs="Times New Roman"/>
          <w:bCs/>
          <w:sz w:val="24"/>
          <w:szCs w:val="20"/>
        </w:rPr>
        <w:t xml:space="preserve">Federal Standard 595B Color No. 20059 (brown), </w:t>
      </w:r>
      <w:r w:rsidR="007B3E81" w:rsidRPr="00D05F5D">
        <w:rPr>
          <w:rFonts w:ascii="Times New Roman" w:eastAsia="Times New Roman" w:hAnsi="Times New Roman" w:cs="Times New Roman"/>
          <w:bCs/>
          <w:sz w:val="24"/>
          <w:szCs w:val="20"/>
        </w:rPr>
        <w:t>unless otherwise approved by the CO.</w:t>
      </w:r>
      <w:r w:rsidR="0060527C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</w:p>
    <w:p w14:paraId="0DBB2E0C" w14:textId="26DF546C" w:rsidR="00C24D59" w:rsidRDefault="00C24D5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pacing w:val="-2"/>
          <w:sz w:val="24"/>
          <w:szCs w:val="20"/>
        </w:rPr>
      </w:pPr>
    </w:p>
    <w:p w14:paraId="60B68BDF" w14:textId="77777777" w:rsidR="00535672" w:rsidRDefault="00535672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0"/>
        </w:rPr>
      </w:pPr>
    </w:p>
    <w:sectPr w:rsidR="0053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3DDB"/>
    <w:multiLevelType w:val="hybridMultilevel"/>
    <w:tmpl w:val="C53AB612"/>
    <w:lvl w:ilvl="0" w:tplc="2EFCD45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10"/>
    <w:rsid w:val="0000713F"/>
    <w:rsid w:val="00012DE1"/>
    <w:rsid w:val="00014E6A"/>
    <w:rsid w:val="00056F9B"/>
    <w:rsid w:val="00083923"/>
    <w:rsid w:val="000910DE"/>
    <w:rsid w:val="00093B70"/>
    <w:rsid w:val="000A0C90"/>
    <w:rsid w:val="000C3B2C"/>
    <w:rsid w:val="00111E30"/>
    <w:rsid w:val="001152EE"/>
    <w:rsid w:val="00123C77"/>
    <w:rsid w:val="00143593"/>
    <w:rsid w:val="00146E15"/>
    <w:rsid w:val="00154B59"/>
    <w:rsid w:val="0019529F"/>
    <w:rsid w:val="001C6940"/>
    <w:rsid w:val="001E231A"/>
    <w:rsid w:val="00200D45"/>
    <w:rsid w:val="00204CB3"/>
    <w:rsid w:val="002416B9"/>
    <w:rsid w:val="00243338"/>
    <w:rsid w:val="00276DC1"/>
    <w:rsid w:val="002852DA"/>
    <w:rsid w:val="00290475"/>
    <w:rsid w:val="002A6E8D"/>
    <w:rsid w:val="002F1C17"/>
    <w:rsid w:val="003039A2"/>
    <w:rsid w:val="00324EA5"/>
    <w:rsid w:val="003329FB"/>
    <w:rsid w:val="003459D3"/>
    <w:rsid w:val="00345DE6"/>
    <w:rsid w:val="00346200"/>
    <w:rsid w:val="00352616"/>
    <w:rsid w:val="00375309"/>
    <w:rsid w:val="00383394"/>
    <w:rsid w:val="0038751F"/>
    <w:rsid w:val="00392B81"/>
    <w:rsid w:val="003967C1"/>
    <w:rsid w:val="003A35ED"/>
    <w:rsid w:val="003A4796"/>
    <w:rsid w:val="003E0D22"/>
    <w:rsid w:val="00400D27"/>
    <w:rsid w:val="00404435"/>
    <w:rsid w:val="00414241"/>
    <w:rsid w:val="004149C7"/>
    <w:rsid w:val="00450E5F"/>
    <w:rsid w:val="00461AF3"/>
    <w:rsid w:val="00470C30"/>
    <w:rsid w:val="004A004D"/>
    <w:rsid w:val="004A25F4"/>
    <w:rsid w:val="004C3D34"/>
    <w:rsid w:val="004E6661"/>
    <w:rsid w:val="004F6D86"/>
    <w:rsid w:val="00511574"/>
    <w:rsid w:val="005157E4"/>
    <w:rsid w:val="00535672"/>
    <w:rsid w:val="00576491"/>
    <w:rsid w:val="00580847"/>
    <w:rsid w:val="005A24D9"/>
    <w:rsid w:val="005A5B68"/>
    <w:rsid w:val="005C5E53"/>
    <w:rsid w:val="00600703"/>
    <w:rsid w:val="0060527C"/>
    <w:rsid w:val="006242FA"/>
    <w:rsid w:val="00626D71"/>
    <w:rsid w:val="006475E6"/>
    <w:rsid w:val="0066228E"/>
    <w:rsid w:val="0066505F"/>
    <w:rsid w:val="00681B8E"/>
    <w:rsid w:val="00687867"/>
    <w:rsid w:val="006A3585"/>
    <w:rsid w:val="006C4978"/>
    <w:rsid w:val="006E3351"/>
    <w:rsid w:val="007166CD"/>
    <w:rsid w:val="0073053E"/>
    <w:rsid w:val="007702EF"/>
    <w:rsid w:val="007728BA"/>
    <w:rsid w:val="00774F1E"/>
    <w:rsid w:val="0078209B"/>
    <w:rsid w:val="00784F18"/>
    <w:rsid w:val="007963CD"/>
    <w:rsid w:val="007A5CD6"/>
    <w:rsid w:val="007A6D13"/>
    <w:rsid w:val="007B3E81"/>
    <w:rsid w:val="007C212A"/>
    <w:rsid w:val="007D1645"/>
    <w:rsid w:val="007D483D"/>
    <w:rsid w:val="007E4375"/>
    <w:rsid w:val="007F49FF"/>
    <w:rsid w:val="008524BD"/>
    <w:rsid w:val="008663F3"/>
    <w:rsid w:val="00890C9B"/>
    <w:rsid w:val="008A08DF"/>
    <w:rsid w:val="008B497A"/>
    <w:rsid w:val="008B5E9B"/>
    <w:rsid w:val="008C4B2E"/>
    <w:rsid w:val="008D7335"/>
    <w:rsid w:val="008E00CE"/>
    <w:rsid w:val="008F7E8D"/>
    <w:rsid w:val="00901FAA"/>
    <w:rsid w:val="00914730"/>
    <w:rsid w:val="00923CA1"/>
    <w:rsid w:val="00927031"/>
    <w:rsid w:val="00931184"/>
    <w:rsid w:val="009A120B"/>
    <w:rsid w:val="009B081F"/>
    <w:rsid w:val="009B2E7D"/>
    <w:rsid w:val="009D01E2"/>
    <w:rsid w:val="009D37EF"/>
    <w:rsid w:val="009D48CE"/>
    <w:rsid w:val="009D4BA1"/>
    <w:rsid w:val="009E2034"/>
    <w:rsid w:val="009E253F"/>
    <w:rsid w:val="009F4F22"/>
    <w:rsid w:val="00A56ACD"/>
    <w:rsid w:val="00A722D5"/>
    <w:rsid w:val="00A83409"/>
    <w:rsid w:val="00A90B92"/>
    <w:rsid w:val="00A955F7"/>
    <w:rsid w:val="00A95D5E"/>
    <w:rsid w:val="00AA677B"/>
    <w:rsid w:val="00AA6F21"/>
    <w:rsid w:val="00AB7709"/>
    <w:rsid w:val="00AD2658"/>
    <w:rsid w:val="00AE21F8"/>
    <w:rsid w:val="00AE473D"/>
    <w:rsid w:val="00AE7294"/>
    <w:rsid w:val="00AF0853"/>
    <w:rsid w:val="00B13C55"/>
    <w:rsid w:val="00B31670"/>
    <w:rsid w:val="00B37D98"/>
    <w:rsid w:val="00B4496F"/>
    <w:rsid w:val="00B56D94"/>
    <w:rsid w:val="00B703DB"/>
    <w:rsid w:val="00B73C6C"/>
    <w:rsid w:val="00B750BA"/>
    <w:rsid w:val="00B85271"/>
    <w:rsid w:val="00BE4806"/>
    <w:rsid w:val="00BF54B8"/>
    <w:rsid w:val="00C24D59"/>
    <w:rsid w:val="00C25B6D"/>
    <w:rsid w:val="00C64AD7"/>
    <w:rsid w:val="00C74F92"/>
    <w:rsid w:val="00C8616F"/>
    <w:rsid w:val="00C9360B"/>
    <w:rsid w:val="00CA0A6B"/>
    <w:rsid w:val="00CA22F9"/>
    <w:rsid w:val="00CA3CE5"/>
    <w:rsid w:val="00CC06B2"/>
    <w:rsid w:val="00CD5DE3"/>
    <w:rsid w:val="00CE0F28"/>
    <w:rsid w:val="00CF5196"/>
    <w:rsid w:val="00D05F5D"/>
    <w:rsid w:val="00D479A3"/>
    <w:rsid w:val="00D53312"/>
    <w:rsid w:val="00D56CF0"/>
    <w:rsid w:val="00D57F88"/>
    <w:rsid w:val="00D66C6E"/>
    <w:rsid w:val="00D70BEB"/>
    <w:rsid w:val="00D811F2"/>
    <w:rsid w:val="00DA58E3"/>
    <w:rsid w:val="00DC0BC7"/>
    <w:rsid w:val="00E323C5"/>
    <w:rsid w:val="00E63B0C"/>
    <w:rsid w:val="00E645D3"/>
    <w:rsid w:val="00E921A9"/>
    <w:rsid w:val="00EB4B10"/>
    <w:rsid w:val="00EC2A32"/>
    <w:rsid w:val="00EC4135"/>
    <w:rsid w:val="00ED0CAB"/>
    <w:rsid w:val="00EE3A52"/>
    <w:rsid w:val="00EE6D0B"/>
    <w:rsid w:val="00EE7832"/>
    <w:rsid w:val="00F15712"/>
    <w:rsid w:val="00F3039A"/>
    <w:rsid w:val="00F6117F"/>
    <w:rsid w:val="00F71F9D"/>
    <w:rsid w:val="00F755E6"/>
    <w:rsid w:val="00F8559C"/>
    <w:rsid w:val="00F956D3"/>
    <w:rsid w:val="00FA3C06"/>
    <w:rsid w:val="00FF6161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15BA"/>
  <w15:docId w15:val="{C37D3F8C-3781-4BFD-BC2F-469E9EA1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25B6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25B6D"/>
  </w:style>
  <w:style w:type="paragraph" w:styleId="BalloonText">
    <w:name w:val="Balloon Text"/>
    <w:basedOn w:val="Normal"/>
    <w:link w:val="BalloonTextChar"/>
    <w:uiPriority w:val="99"/>
    <w:semiHidden/>
    <w:unhideWhenUsed/>
    <w:rsid w:val="00F7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F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5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5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5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5F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242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D179-8979-403D-9028-003DC747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721</vt:lpstr>
    </vt:vector>
  </TitlesOfParts>
  <Company>DOT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721</dc:title>
  <dc:creator>FHWA</dc:creator>
  <cp:lastModifiedBy>Ouhssayne, Lahoucine lo. (FHWA)</cp:lastModifiedBy>
  <cp:revision>9</cp:revision>
  <cp:lastPrinted>2017-05-24T15:51:00Z</cp:lastPrinted>
  <dcterms:created xsi:type="dcterms:W3CDTF">2022-05-25T13:00:00Z</dcterms:created>
  <dcterms:modified xsi:type="dcterms:W3CDTF">2022-05-25T16:07:00Z</dcterms:modified>
</cp:coreProperties>
</file>