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37A3" w14:textId="40735575" w:rsidR="00C8193C" w:rsidRDefault="00795B19" w:rsidP="00C8193C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C8193C">
        <w:rPr>
          <w:vanish/>
        </w:rPr>
        <w:t>/</w:t>
      </w:r>
      <w:r>
        <w:rPr>
          <w:vanish/>
        </w:rPr>
        <w:t>25</w:t>
      </w:r>
      <w:r w:rsidR="00C8193C">
        <w:rPr>
          <w:vanish/>
        </w:rPr>
        <w:t>/202</w:t>
      </w:r>
      <w:r>
        <w:rPr>
          <w:vanish/>
        </w:rPr>
        <w:t>5</w:t>
      </w:r>
    </w:p>
    <w:p w14:paraId="0163A20B" w14:textId="386DC2E3" w:rsidR="0089376D" w:rsidRDefault="0089376D" w:rsidP="000E0D6C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using a Section 402 pay item (projects with </w:t>
      </w:r>
      <w:r w:rsidRPr="000E0D6C">
        <w:rPr>
          <w:rFonts w:ascii="Times New Roman" w:eastAsia="MS Mincho" w:hAnsi="Times New Roman"/>
          <w:b/>
          <w:bCs/>
          <w:vanish/>
          <w:sz w:val="24"/>
          <w:szCs w:val="24"/>
        </w:rPr>
        <w:t>more</w:t>
      </w:r>
      <w:r w:rsidRPr="000E0D6C">
        <w:rPr>
          <w:rFonts w:ascii="Times New Roman" w:eastAsia="MS Mincho" w:hAnsi="Times New Roman"/>
          <w:vanish/>
          <w:sz w:val="24"/>
          <w:szCs w:val="24"/>
        </w:rPr>
        <w:t xml:space="preserve"> than 7000 tons of asphalt concrete pavement</w:t>
      </w:r>
      <w:r>
        <w:rPr>
          <w:rFonts w:ascii="Times New Roman" w:eastAsia="MS Mincho" w:hAnsi="Times New Roman"/>
          <w:vanish/>
          <w:sz w:val="24"/>
          <w:szCs w:val="24"/>
        </w:rPr>
        <w:t>).</w:t>
      </w:r>
    </w:p>
    <w:p w14:paraId="537B8987" w14:textId="77777777" w:rsidR="00CF38B7" w:rsidRDefault="00CF38B7" w:rsidP="000E0D6C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</w:p>
    <w:p w14:paraId="4D9493E4" w14:textId="0F1161A5" w:rsidR="000E0D6C" w:rsidRPr="000E0D6C" w:rsidRDefault="000E0D6C" w:rsidP="000E0D6C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 w:rsidRPr="000E0D6C">
        <w:rPr>
          <w:rFonts w:ascii="Times New Roman" w:eastAsia="MS Mincho" w:hAnsi="Times New Roman"/>
          <w:vanish/>
          <w:sz w:val="24"/>
          <w:szCs w:val="24"/>
        </w:rPr>
        <w:t xml:space="preserve">Use on projects when a </w:t>
      </w:r>
      <w:proofErr w:type="spellStart"/>
      <w:r w:rsidRPr="000E0D6C">
        <w:rPr>
          <w:rFonts w:ascii="Times New Roman" w:eastAsia="MS Mincho" w:hAnsi="Times New Roman"/>
          <w:vanish/>
          <w:sz w:val="24"/>
          <w:szCs w:val="24"/>
        </w:rPr>
        <w:t>Hveem</w:t>
      </w:r>
      <w:proofErr w:type="spellEnd"/>
      <w:r w:rsidRPr="000E0D6C">
        <w:rPr>
          <w:rFonts w:ascii="Times New Roman" w:eastAsia="MS Mincho" w:hAnsi="Times New Roman"/>
          <w:vanish/>
          <w:sz w:val="24"/>
          <w:szCs w:val="24"/>
        </w:rPr>
        <w:t xml:space="preserve"> or Marshall job</w:t>
      </w:r>
      <w:r w:rsidR="00EB2663">
        <w:rPr>
          <w:rFonts w:ascii="Times New Roman" w:eastAsia="MS Mincho" w:hAnsi="Times New Roman"/>
          <w:vanish/>
          <w:sz w:val="24"/>
          <w:szCs w:val="24"/>
        </w:rPr>
        <w:t>-</w:t>
      </w:r>
      <w:r w:rsidRPr="000E0D6C">
        <w:rPr>
          <w:rFonts w:ascii="Times New Roman" w:eastAsia="MS Mincho" w:hAnsi="Times New Roman"/>
          <w:vanish/>
          <w:sz w:val="24"/>
          <w:szCs w:val="24"/>
        </w:rPr>
        <w:t>mix</w:t>
      </w:r>
      <w:r w:rsidR="00EB2663">
        <w:rPr>
          <w:rFonts w:ascii="Times New Roman" w:eastAsia="MS Mincho" w:hAnsi="Times New Roman"/>
          <w:vanish/>
          <w:sz w:val="24"/>
          <w:szCs w:val="24"/>
        </w:rPr>
        <w:t xml:space="preserve"> </w:t>
      </w:r>
      <w:r w:rsidRPr="000E0D6C">
        <w:rPr>
          <w:rFonts w:ascii="Times New Roman" w:eastAsia="MS Mincho" w:hAnsi="Times New Roman"/>
          <w:vanish/>
          <w:sz w:val="24"/>
          <w:szCs w:val="24"/>
        </w:rPr>
        <w:t>formula will be developed for the specific project, and statistical acceptance will be used. Be mindful of the project duration: it takes 1 month to do a mix design.</w:t>
      </w:r>
    </w:p>
    <w:p w14:paraId="4CC5F2F9" w14:textId="77777777" w:rsidR="002A71E0" w:rsidRPr="003A33E2" w:rsidRDefault="002A71E0" w:rsidP="002A71E0">
      <w:pPr>
        <w:pStyle w:val="Heading2"/>
        <w:rPr>
          <w:rFonts w:eastAsia="MS Mincho"/>
        </w:rPr>
      </w:pPr>
      <w:bookmarkStart w:id="0" w:name="_Toc334092544"/>
      <w:bookmarkStart w:id="1" w:name="_Toc359918968"/>
      <w:bookmarkStart w:id="2" w:name="_Toc382981307"/>
      <w:r w:rsidRPr="003A33E2">
        <w:t xml:space="preserve">Section 402. — ASPHALT CONCRETE PAVEMENT </w:t>
      </w:r>
      <w:r w:rsidRPr="003A33E2">
        <w:rPr>
          <w:rFonts w:eastAsia="MS Mincho"/>
        </w:rPr>
        <w:t>BY</w:t>
      </w:r>
      <w:bookmarkEnd w:id="0"/>
      <w:r w:rsidRPr="003A33E2">
        <w:rPr>
          <w:rFonts w:eastAsia="MS Mincho"/>
        </w:rPr>
        <w:br/>
      </w:r>
      <w:bookmarkStart w:id="3" w:name="_Toc334092545"/>
      <w:r w:rsidRPr="003A33E2">
        <w:rPr>
          <w:rFonts w:eastAsia="MS Mincho"/>
        </w:rPr>
        <w:t>HVEEM OR MARSHALL MIX DESIGN METHOD</w:t>
      </w:r>
      <w:bookmarkEnd w:id="1"/>
      <w:bookmarkEnd w:id="2"/>
      <w:bookmarkEnd w:id="3"/>
    </w:p>
    <w:p w14:paraId="0665A176" w14:textId="77777777" w:rsidR="00317BF8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 w:rsidRPr="00150587">
        <w:rPr>
          <w:rFonts w:ascii="Times New Roman" w:eastAsia="MS Mincho" w:hAnsi="Times New Roman"/>
          <w:vanish/>
          <w:sz w:val="24"/>
          <w:szCs w:val="24"/>
        </w:rPr>
        <w:t xml:space="preserve">Enter the pavement roughness type and asphalt binder grade in the </w:t>
      </w:r>
      <w:r w:rsidRPr="00150587">
        <w:rPr>
          <w:rFonts w:ascii="Times New Roman" w:eastAsia="MS Mincho" w:hAnsi="Times New Roman"/>
          <w:vanish/>
          <w:sz w:val="24"/>
          <w:szCs w:val="24"/>
          <w:highlight w:val="yellow"/>
        </w:rPr>
        <w:t>highlighted areas below</w:t>
      </w:r>
      <w:r w:rsidRPr="00150587">
        <w:rPr>
          <w:rFonts w:ascii="Times New Roman" w:eastAsia="MS Mincho" w:hAnsi="Times New Roman"/>
          <w:vanish/>
          <w:sz w:val="24"/>
          <w:szCs w:val="24"/>
        </w:rPr>
        <w:t>. Materials will provide to the designer the following:</w:t>
      </w:r>
    </w:p>
    <w:p w14:paraId="03EFE198" w14:textId="77777777" w:rsidR="00317BF8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120"/>
        <w:rPr>
          <w:rFonts w:ascii="Times New Roman" w:eastAsia="MS Mincho" w:hAnsi="Times New Roman"/>
          <w:vanish/>
          <w:sz w:val="24"/>
          <w:szCs w:val="24"/>
        </w:rPr>
      </w:pPr>
      <w:r w:rsidRPr="00150587">
        <w:rPr>
          <w:rFonts w:ascii="Times New Roman" w:eastAsia="MS Mincho" w:hAnsi="Times New Roman"/>
          <w:b/>
          <w:vanish/>
          <w:sz w:val="24"/>
          <w:szCs w:val="24"/>
        </w:rPr>
        <w:t>Roughness type</w:t>
      </w:r>
      <w:r w:rsidRPr="00150587">
        <w:rPr>
          <w:rFonts w:ascii="Times New Roman" w:eastAsia="MS Mincho" w:hAnsi="Times New Roman"/>
          <w:vanish/>
          <w:sz w:val="24"/>
          <w:szCs w:val="24"/>
        </w:rPr>
        <w:t>: Use the following guidelines:</w:t>
      </w:r>
    </w:p>
    <w:p w14:paraId="24AE40C3" w14:textId="77777777" w:rsidR="00317BF8" w:rsidRPr="00BC0CEE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 w:rsidRPr="00150587">
        <w:rPr>
          <w:rFonts w:ascii="Times New Roman" w:eastAsia="MS Mincho" w:hAnsi="Times New Roman"/>
          <w:b/>
          <w:vanish/>
          <w:sz w:val="24"/>
          <w:szCs w:val="24"/>
        </w:rPr>
        <w:t xml:space="preserve">Type I </w:t>
      </w:r>
      <w:r w:rsidRPr="00150587">
        <w:rPr>
          <w:rFonts w:ascii="Times New Roman" w:eastAsia="MS Mincho" w:hAnsi="Times New Roman"/>
          <w:vanish/>
          <w:sz w:val="24"/>
          <w:szCs w:val="24"/>
        </w:rPr>
        <w:t xml:space="preserve">is for 3R mill and </w:t>
      </w:r>
      <w:r w:rsidRPr="00BC0CEE">
        <w:rPr>
          <w:rFonts w:ascii="Times New Roman" w:eastAsia="MS Mincho" w:hAnsi="Times New Roman"/>
          <w:vanish/>
          <w:sz w:val="24"/>
          <w:szCs w:val="24"/>
        </w:rPr>
        <w:t xml:space="preserve">fill </w:t>
      </w:r>
      <w:r w:rsidRPr="00CF38B7">
        <w:rPr>
          <w:rFonts w:ascii="Times New Roman" w:eastAsia="MS Mincho" w:hAnsi="Times New Roman"/>
          <w:vanish/>
          <w:sz w:val="24"/>
          <w:szCs w:val="24"/>
        </w:rPr>
        <w:t>ONE lift</w:t>
      </w:r>
      <w:r w:rsidRPr="00BC0CEE">
        <w:rPr>
          <w:rFonts w:ascii="Times New Roman" w:eastAsia="MS Mincho" w:hAnsi="Times New Roman"/>
          <w:vanish/>
          <w:sz w:val="24"/>
          <w:szCs w:val="24"/>
        </w:rPr>
        <w:t>. This requires before and after IRI measurement.</w:t>
      </w:r>
    </w:p>
    <w:p w14:paraId="4BF749B0" w14:textId="68E598E4" w:rsidR="00317BF8" w:rsidRPr="00CF38B7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 w:rsidRPr="00BC0CEE">
        <w:rPr>
          <w:rFonts w:ascii="Times New Roman" w:eastAsia="MS Mincho" w:hAnsi="Times New Roman"/>
          <w:vanish/>
          <w:sz w:val="24"/>
          <w:szCs w:val="24"/>
        </w:rPr>
        <w:t xml:space="preserve">-Type I-A is for speeds </w:t>
      </w:r>
      <w:r w:rsidRPr="00CF38B7">
        <w:rPr>
          <w:rFonts w:ascii="Times New Roman" w:eastAsia="MS Mincho" w:hAnsi="Times New Roman"/>
          <w:vanish/>
          <w:sz w:val="24"/>
          <w:szCs w:val="24"/>
        </w:rPr>
        <w:t>greater than 35 mph</w:t>
      </w:r>
      <w:r w:rsidR="00BC0CEE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68D2BE66" w14:textId="4B274D9A" w:rsidR="00317BF8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120"/>
        <w:rPr>
          <w:rFonts w:ascii="Times New Roman" w:eastAsia="MS Mincho" w:hAnsi="Times New Roman"/>
          <w:vanish/>
          <w:sz w:val="24"/>
          <w:szCs w:val="24"/>
        </w:rPr>
      </w:pPr>
      <w:r w:rsidRPr="00BC0CEE">
        <w:rPr>
          <w:rFonts w:ascii="Times New Roman" w:eastAsia="MS Mincho" w:hAnsi="Times New Roman"/>
          <w:vanish/>
          <w:sz w:val="24"/>
          <w:szCs w:val="24"/>
        </w:rPr>
        <w:t xml:space="preserve">-Type I-B is for </w:t>
      </w:r>
      <w:r w:rsidR="00BC0CEE">
        <w:rPr>
          <w:rFonts w:ascii="Times New Roman" w:eastAsia="MS Mincho" w:hAnsi="Times New Roman"/>
          <w:vanish/>
          <w:sz w:val="24"/>
          <w:szCs w:val="24"/>
        </w:rPr>
        <w:t>speeds</w:t>
      </w:r>
      <w:r w:rsidRPr="00BC0CEE">
        <w:rPr>
          <w:rFonts w:ascii="Times New Roman" w:eastAsia="MS Mincho" w:hAnsi="Times New Roman"/>
          <w:vanish/>
          <w:sz w:val="24"/>
          <w:szCs w:val="24"/>
        </w:rPr>
        <w:t xml:space="preserve"> </w:t>
      </w:r>
      <w:r w:rsidRPr="00CF38B7">
        <w:rPr>
          <w:rFonts w:ascii="Times New Roman" w:eastAsia="MS Mincho" w:hAnsi="Times New Roman"/>
          <w:vanish/>
          <w:sz w:val="24"/>
          <w:szCs w:val="24"/>
        </w:rPr>
        <w:t>less than 35 mph</w:t>
      </w:r>
      <w:r w:rsidRPr="00150587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77DF4A9C" w14:textId="77777777" w:rsidR="00317BF8" w:rsidRPr="00BC0CEE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 w:rsidRPr="00150587">
        <w:rPr>
          <w:rFonts w:ascii="Times New Roman" w:eastAsia="MS Mincho" w:hAnsi="Times New Roman"/>
          <w:b/>
          <w:vanish/>
          <w:sz w:val="24"/>
          <w:szCs w:val="24"/>
        </w:rPr>
        <w:t>Type II</w:t>
      </w:r>
      <w:r w:rsidRPr="00150587">
        <w:rPr>
          <w:rFonts w:ascii="Times New Roman" w:eastAsia="MS Mincho" w:hAnsi="Times New Roman"/>
          <w:vanish/>
          <w:sz w:val="24"/>
          <w:szCs w:val="24"/>
        </w:rPr>
        <w:t xml:space="preserve"> is for 3R mill and fill </w:t>
      </w:r>
      <w:r w:rsidRPr="00CF38B7">
        <w:rPr>
          <w:rFonts w:ascii="Times New Roman" w:eastAsia="MS Mincho" w:hAnsi="Times New Roman"/>
          <w:bCs/>
          <w:vanish/>
          <w:sz w:val="24"/>
          <w:szCs w:val="24"/>
        </w:rPr>
        <w:t>TWO</w:t>
      </w:r>
      <w:r w:rsidRPr="00BC0CEE">
        <w:rPr>
          <w:rFonts w:ascii="Times New Roman" w:eastAsia="MS Mincho" w:hAnsi="Times New Roman"/>
          <w:bCs/>
          <w:vanish/>
          <w:sz w:val="24"/>
          <w:szCs w:val="24"/>
        </w:rPr>
        <w:t xml:space="preserve"> lifts. This requires before and after IRI measurement.</w:t>
      </w:r>
    </w:p>
    <w:p w14:paraId="4C3E30AB" w14:textId="3DD8E091" w:rsidR="00317BF8" w:rsidRPr="00CF38B7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 w:rsidRPr="00BC0CEE">
        <w:rPr>
          <w:rFonts w:ascii="Times New Roman" w:eastAsia="MS Mincho" w:hAnsi="Times New Roman"/>
          <w:bCs/>
          <w:vanish/>
          <w:sz w:val="24"/>
          <w:szCs w:val="24"/>
        </w:rPr>
        <w:t xml:space="preserve">-Type II-A is for speeds </w:t>
      </w:r>
      <w:r w:rsidRPr="00CF38B7">
        <w:rPr>
          <w:rFonts w:ascii="Times New Roman" w:eastAsia="MS Mincho" w:hAnsi="Times New Roman"/>
          <w:bCs/>
          <w:vanish/>
          <w:sz w:val="24"/>
          <w:szCs w:val="24"/>
        </w:rPr>
        <w:t>greater than 35 mph</w:t>
      </w:r>
      <w:r w:rsidR="00BC0CEE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08DDDC7A" w14:textId="442BE96D" w:rsidR="00317BF8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120"/>
        <w:rPr>
          <w:rFonts w:ascii="Times New Roman" w:eastAsia="MS Mincho" w:hAnsi="Times New Roman"/>
          <w:vanish/>
          <w:sz w:val="24"/>
          <w:szCs w:val="24"/>
        </w:rPr>
      </w:pPr>
      <w:r w:rsidRPr="00BC0CEE">
        <w:rPr>
          <w:rFonts w:ascii="Times New Roman" w:eastAsia="MS Mincho" w:hAnsi="Times New Roman"/>
          <w:bCs/>
          <w:vanish/>
          <w:sz w:val="24"/>
          <w:szCs w:val="24"/>
        </w:rPr>
        <w:t xml:space="preserve">-Type II-B is for </w:t>
      </w:r>
      <w:r w:rsidR="00BC0CEE">
        <w:rPr>
          <w:rFonts w:ascii="Times New Roman" w:eastAsia="MS Mincho" w:hAnsi="Times New Roman"/>
          <w:bCs/>
          <w:vanish/>
          <w:sz w:val="24"/>
          <w:szCs w:val="24"/>
        </w:rPr>
        <w:t>speeds</w:t>
      </w:r>
      <w:r w:rsidRPr="00BC0CEE">
        <w:rPr>
          <w:rFonts w:ascii="Times New Roman" w:eastAsia="MS Mincho" w:hAnsi="Times New Roman"/>
          <w:bCs/>
          <w:vanish/>
          <w:sz w:val="24"/>
          <w:szCs w:val="24"/>
        </w:rPr>
        <w:t xml:space="preserve"> </w:t>
      </w:r>
      <w:r w:rsidRPr="00CF38B7">
        <w:rPr>
          <w:rFonts w:ascii="Times New Roman" w:eastAsia="MS Mincho" w:hAnsi="Times New Roman"/>
          <w:bCs/>
          <w:vanish/>
          <w:sz w:val="24"/>
          <w:szCs w:val="24"/>
        </w:rPr>
        <w:t>less than 35 mph</w:t>
      </w:r>
      <w:r w:rsidRPr="00150587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425FEB51" w14:textId="77777777" w:rsidR="00317BF8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 w:rsidRPr="00150587">
        <w:rPr>
          <w:rFonts w:ascii="Times New Roman" w:eastAsia="MS Mincho" w:hAnsi="Times New Roman"/>
          <w:b/>
          <w:vanish/>
          <w:sz w:val="24"/>
          <w:szCs w:val="24"/>
        </w:rPr>
        <w:t>Type III</w:t>
      </w:r>
      <w:r w:rsidRPr="00150587">
        <w:rPr>
          <w:rFonts w:ascii="Times New Roman" w:eastAsia="MS Mincho" w:hAnsi="Times New Roman"/>
          <w:vanish/>
          <w:sz w:val="24"/>
          <w:szCs w:val="24"/>
        </w:rPr>
        <w:t xml:space="preserve"> is for 4R and 3R work with pulverization, base, or other typical section work prior to placing the asphalt.</w:t>
      </w:r>
    </w:p>
    <w:p w14:paraId="74D368B3" w14:textId="63A6D0C3" w:rsidR="00317BF8" w:rsidRPr="00BC0CEE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>-</w:t>
      </w:r>
      <w:r w:rsidRPr="00150587">
        <w:rPr>
          <w:rFonts w:ascii="Times New Roman" w:eastAsia="MS Mincho" w:hAnsi="Times New Roman"/>
          <w:vanish/>
          <w:sz w:val="24"/>
          <w:szCs w:val="24"/>
        </w:rPr>
        <w:t xml:space="preserve">Type III-A is for speeds </w:t>
      </w:r>
      <w:r w:rsidRPr="00CF38B7">
        <w:rPr>
          <w:rFonts w:ascii="Times New Roman" w:eastAsia="MS Mincho" w:hAnsi="Times New Roman"/>
          <w:bCs/>
          <w:vanish/>
          <w:sz w:val="24"/>
          <w:szCs w:val="24"/>
        </w:rPr>
        <w:t>greater than 35 mph</w:t>
      </w:r>
      <w:r w:rsidRPr="00BC0CEE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6D6498E8" w14:textId="551B87DA" w:rsidR="00317BF8" w:rsidRPr="00BC0CEE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 w:rsidRPr="00BC0CEE">
        <w:rPr>
          <w:rFonts w:ascii="Times New Roman" w:eastAsia="MS Mincho" w:hAnsi="Times New Roman"/>
          <w:bCs/>
          <w:vanish/>
          <w:sz w:val="24"/>
          <w:szCs w:val="24"/>
        </w:rPr>
        <w:t xml:space="preserve">-Type III-B is for </w:t>
      </w:r>
      <w:r w:rsidR="00BC0CEE">
        <w:rPr>
          <w:rFonts w:ascii="Times New Roman" w:eastAsia="MS Mincho" w:hAnsi="Times New Roman"/>
          <w:bCs/>
          <w:vanish/>
          <w:sz w:val="24"/>
          <w:szCs w:val="24"/>
        </w:rPr>
        <w:t xml:space="preserve">speeds </w:t>
      </w:r>
      <w:r w:rsidRPr="00CF38B7">
        <w:rPr>
          <w:rFonts w:ascii="Times New Roman" w:eastAsia="MS Mincho" w:hAnsi="Times New Roman"/>
          <w:bCs/>
          <w:vanish/>
          <w:sz w:val="24"/>
          <w:szCs w:val="24"/>
        </w:rPr>
        <w:t>than 35 mph</w:t>
      </w:r>
      <w:r w:rsidRPr="00BC0CEE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474ADC1D" w14:textId="77777777" w:rsidR="00317BF8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 w:rsidRPr="00150587">
        <w:rPr>
          <w:rFonts w:ascii="Times New Roman" w:eastAsia="MS Mincho" w:hAnsi="Times New Roman"/>
          <w:b/>
          <w:vanish/>
          <w:sz w:val="24"/>
          <w:szCs w:val="24"/>
        </w:rPr>
        <w:t>Asphalt binder grade</w:t>
      </w:r>
      <w:r w:rsidRPr="00150587">
        <w:rPr>
          <w:rFonts w:ascii="Times New Roman" w:eastAsia="MS Mincho" w:hAnsi="Times New Roman"/>
          <w:vanish/>
          <w:sz w:val="24"/>
          <w:szCs w:val="24"/>
        </w:rPr>
        <w:t>: Binder grade is project specific.</w:t>
      </w:r>
    </w:p>
    <w:p w14:paraId="6BC705D0" w14:textId="57064A85" w:rsidR="000E0D6C" w:rsidRPr="00317BF8" w:rsidRDefault="00317BF8" w:rsidP="00317BF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 w:rsidRPr="00150587">
        <w:rPr>
          <w:rFonts w:ascii="Times New Roman" w:eastAsia="MS Mincho" w:hAnsi="Times New Roman"/>
          <w:b/>
          <w:vanish/>
          <w:sz w:val="24"/>
          <w:szCs w:val="24"/>
        </w:rPr>
        <w:t>Pressure Aging Vessel Temperature</w:t>
      </w:r>
      <w:r w:rsidRPr="00150587">
        <w:rPr>
          <w:rFonts w:ascii="Times New Roman" w:eastAsia="MS Mincho" w:hAnsi="Times New Roman"/>
          <w:vanish/>
          <w:sz w:val="24"/>
          <w:szCs w:val="24"/>
        </w:rPr>
        <w:t>: The default temperature should be 212°F. If the project is in a desert environment the temperature could change to 230°F in the</w:t>
      </w:r>
      <w:r w:rsidRPr="00150587">
        <w:rPr>
          <w:rFonts w:ascii="Times New Roman" w:eastAsia="MS Mincho" w:hAnsi="Times New Roman"/>
          <w:b/>
          <w:vanish/>
          <w:sz w:val="24"/>
          <w:szCs w:val="24"/>
        </w:rPr>
        <w:t xml:space="preserve"> </w:t>
      </w:r>
      <w:r w:rsidRPr="00CF38B7">
        <w:rPr>
          <w:rFonts w:ascii="Times New Roman" w:eastAsia="MS Mincho" w:hAnsi="Times New Roman"/>
          <w:bCs/>
          <w:vanish/>
          <w:sz w:val="24"/>
          <w:szCs w:val="24"/>
          <w:highlight w:val="yellow"/>
        </w:rPr>
        <w:t>highlighted area below.</w:t>
      </w:r>
    </w:p>
    <w:p w14:paraId="03B63AA5" w14:textId="77777777" w:rsidR="002A71E0" w:rsidRDefault="002A71E0" w:rsidP="002A71E0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Construction Requirements</w:t>
      </w:r>
    </w:p>
    <w:p w14:paraId="2AE88757" w14:textId="3626B7DE" w:rsidR="00D74346" w:rsidRDefault="002A71E0" w:rsidP="002A71E0">
      <w:pPr>
        <w:pStyle w:val="PlainText"/>
        <w:spacing w:after="240"/>
        <w:rPr>
          <w:rFonts w:ascii="Times New Roman" w:eastAsia="MS Mincho" w:hAnsi="Times New Roman"/>
          <w:sz w:val="24"/>
          <w:szCs w:val="24"/>
        </w:rPr>
      </w:pPr>
      <w:r w:rsidRPr="002A71E0">
        <w:rPr>
          <w:rFonts w:ascii="Times New Roman" w:eastAsia="MS Mincho" w:hAnsi="Times New Roman"/>
          <w:b/>
          <w:bCs/>
          <w:sz w:val="24"/>
          <w:szCs w:val="24"/>
        </w:rPr>
        <w:t>402.03 Composition of Mix (Job-Mix Formula).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D74346" w:rsidRPr="00CF38B7">
        <w:rPr>
          <w:rFonts w:ascii="Times New Roman" w:eastAsia="MS Mincho" w:hAnsi="Times New Roman"/>
          <w:sz w:val="24"/>
          <w:szCs w:val="24"/>
          <w:u w:val="single"/>
        </w:rPr>
        <w:t>Add the following:</w:t>
      </w:r>
    </w:p>
    <w:p w14:paraId="27A80DA0" w14:textId="46B0FA2A" w:rsidR="00D74346" w:rsidRDefault="00D74346" w:rsidP="00D74346">
      <w:pPr>
        <w:pStyle w:val="bodytext1"/>
        <w:spacing w:after="24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 minimum of </w:t>
      </w:r>
      <w:r w:rsidR="00BC0CEE">
        <w:rPr>
          <w:sz w:val="24"/>
          <w:szCs w:val="24"/>
        </w:rPr>
        <w:t>1.0</w:t>
      </w:r>
      <w:r>
        <w:rPr>
          <w:sz w:val="24"/>
          <w:szCs w:val="24"/>
        </w:rPr>
        <w:t xml:space="preserve"> percent </w:t>
      </w:r>
      <w:r w:rsidR="00BC0CEE">
        <w:rPr>
          <w:sz w:val="24"/>
          <w:szCs w:val="24"/>
        </w:rPr>
        <w:t>antistrip additive t</w:t>
      </w:r>
      <w:r>
        <w:rPr>
          <w:sz w:val="24"/>
          <w:szCs w:val="24"/>
        </w:rPr>
        <w:t>ype 3 (lime) is required in the asphalt concrete mixture.</w:t>
      </w:r>
    </w:p>
    <w:p w14:paraId="0B749FC3" w14:textId="77777777" w:rsidR="00D74346" w:rsidRDefault="00D74346" w:rsidP="00D74346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Aggregate grading designation is ¾-inch or ½-inch as shown in Table 703-4.</w:t>
      </w:r>
    </w:p>
    <w:p w14:paraId="1421B251" w14:textId="56047FA1" w:rsidR="00D74346" w:rsidRDefault="00D74346" w:rsidP="00D74346">
      <w:pPr>
        <w:pStyle w:val="PlainText"/>
        <w:spacing w:after="240"/>
        <w:rPr>
          <w:rFonts w:ascii="Times New Roman" w:hAnsi="Times New Roman"/>
          <w:sz w:val="24"/>
          <w:szCs w:val="24"/>
        </w:rPr>
      </w:pPr>
      <w:r w:rsidRPr="00453535">
        <w:rPr>
          <w:rFonts w:ascii="Times New Roman" w:eastAsia="MS Mincho" w:hAnsi="Times New Roman"/>
          <w:sz w:val="24"/>
        </w:rPr>
        <w:t xml:space="preserve">Pavement roughness is type </w:t>
      </w:r>
      <w:r w:rsidR="00D529F1" w:rsidRPr="00D529F1">
        <w:rPr>
          <w:rFonts w:ascii="Times New Roman" w:eastAsia="MS Mincho" w:hAnsi="Times New Roman"/>
          <w:sz w:val="24"/>
          <w:highlight w:val="yellow"/>
        </w:rPr>
        <w:t>&lt;&lt;&lt;</w:t>
      </w:r>
      <w:r w:rsidRPr="00D529F1">
        <w:rPr>
          <w:rFonts w:ascii="Times New Roman" w:eastAsia="MS Mincho" w:hAnsi="Times New Roman"/>
          <w:sz w:val="24"/>
          <w:highlight w:val="yellow"/>
        </w:rPr>
        <w:t>I-A, I-B, II-A, II-B, III-A, or III-B</w:t>
      </w:r>
      <w:r w:rsidR="00D529F1" w:rsidRPr="00D529F1">
        <w:rPr>
          <w:rFonts w:ascii="Times New Roman" w:eastAsia="MS Mincho" w:hAnsi="Times New Roman"/>
          <w:sz w:val="24"/>
          <w:highlight w:val="yellow"/>
        </w:rPr>
        <w:t>&gt;&gt;&gt;</w:t>
      </w:r>
      <w:r w:rsidRPr="00453535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and IV </w:t>
      </w:r>
      <w:r w:rsidRPr="00453535">
        <w:rPr>
          <w:rFonts w:ascii="Times New Roman" w:hAnsi="Times New Roman"/>
          <w:sz w:val="24"/>
          <w:szCs w:val="24"/>
        </w:rPr>
        <w:t>as shown in Subsection 40</w:t>
      </w:r>
      <w:r>
        <w:rPr>
          <w:rFonts w:ascii="Times New Roman" w:hAnsi="Times New Roman"/>
          <w:sz w:val="24"/>
          <w:szCs w:val="24"/>
        </w:rPr>
        <w:t>2</w:t>
      </w:r>
      <w:r w:rsidRPr="00453535">
        <w:rPr>
          <w:rFonts w:ascii="Times New Roman" w:hAnsi="Times New Roman"/>
          <w:sz w:val="24"/>
          <w:szCs w:val="24"/>
        </w:rPr>
        <w:t>.16.</w:t>
      </w:r>
    </w:p>
    <w:p w14:paraId="6BC282EC" w14:textId="6867016D" w:rsidR="00D74346" w:rsidRDefault="00D74346" w:rsidP="00D74346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Asphalt binder grade is </w:t>
      </w:r>
      <w:r w:rsidRPr="00CF38B7">
        <w:rPr>
          <w:rFonts w:ascii="Times New Roman" w:eastAsia="MS Mincho" w:hAnsi="Times New Roman"/>
          <w:sz w:val="24"/>
        </w:rPr>
        <w:t xml:space="preserve">PG </w:t>
      </w:r>
      <w:r w:rsidR="00D529F1" w:rsidRPr="00D529F1">
        <w:rPr>
          <w:rFonts w:ascii="Times New Roman" w:eastAsia="MS Mincho" w:hAnsi="Times New Roman"/>
          <w:sz w:val="24"/>
          <w:highlight w:val="yellow"/>
        </w:rPr>
        <w:t>&lt;&lt;&lt;</w:t>
      </w:r>
      <w:r w:rsidRPr="00D529F1">
        <w:rPr>
          <w:rFonts w:ascii="Times New Roman" w:eastAsia="MS Mincho" w:hAnsi="Times New Roman"/>
          <w:sz w:val="24"/>
          <w:highlight w:val="yellow"/>
        </w:rPr>
        <w:t>xx-xx</w:t>
      </w:r>
      <w:r w:rsidR="00D529F1" w:rsidRPr="00D529F1">
        <w:rPr>
          <w:rFonts w:ascii="Times New Roman" w:eastAsia="MS Mincho" w:hAnsi="Times New Roman"/>
          <w:sz w:val="24"/>
          <w:highlight w:val="yellow"/>
        </w:rPr>
        <w:t>&gt;&gt;&gt;</w:t>
      </w:r>
      <w:r w:rsidRPr="00CF38B7">
        <w:rPr>
          <w:rFonts w:ascii="Times New Roman" w:eastAsia="MS Mincho" w:hAnsi="Times New Roman"/>
          <w:sz w:val="24"/>
        </w:rPr>
        <w:t xml:space="preserve">. The Pressure Aging Vessel test temperature </w:t>
      </w:r>
      <w:r w:rsidR="00BC0CEE">
        <w:rPr>
          <w:rFonts w:ascii="Times New Roman" w:eastAsia="MS Mincho" w:hAnsi="Times New Roman"/>
          <w:sz w:val="24"/>
        </w:rPr>
        <w:t xml:space="preserve">is </w:t>
      </w:r>
      <w:r w:rsidR="00D529F1" w:rsidRPr="00D529F1">
        <w:rPr>
          <w:rFonts w:ascii="Times New Roman" w:eastAsia="MS Mincho" w:hAnsi="Times New Roman"/>
          <w:sz w:val="24"/>
          <w:highlight w:val="yellow"/>
        </w:rPr>
        <w:t>&lt;&lt;&lt;</w:t>
      </w:r>
      <w:r w:rsidRPr="00D529F1">
        <w:rPr>
          <w:rFonts w:ascii="Times New Roman" w:eastAsia="MS Mincho" w:hAnsi="Times New Roman"/>
          <w:sz w:val="24"/>
          <w:highlight w:val="yellow"/>
        </w:rPr>
        <w:t>212</w:t>
      </w:r>
      <w:r w:rsidR="00D529F1" w:rsidRPr="00D529F1">
        <w:rPr>
          <w:rFonts w:ascii="Times New Roman" w:eastAsia="MS Mincho" w:hAnsi="Times New Roman"/>
          <w:sz w:val="24"/>
          <w:highlight w:val="yellow"/>
        </w:rPr>
        <w:t>&gt;&gt;&gt;</w:t>
      </w:r>
      <w:r w:rsidR="00CF38B7">
        <w:rPr>
          <w:rFonts w:ascii="Times New Roman" w:eastAsia="MS Mincho" w:hAnsi="Times New Roman"/>
          <w:sz w:val="24"/>
        </w:rPr>
        <w:t xml:space="preserve"> </w:t>
      </w:r>
      <w:r w:rsidRPr="00CF38B7">
        <w:rPr>
          <w:rFonts w:ascii="Times New Roman" w:eastAsia="MS Mincho" w:hAnsi="Times New Roman"/>
          <w:sz w:val="24"/>
        </w:rPr>
        <w:t>°F.</w:t>
      </w:r>
    </w:p>
    <w:p w14:paraId="00F4832B" w14:textId="60B21550" w:rsidR="002A71E0" w:rsidRPr="002A71E0" w:rsidRDefault="002A71E0" w:rsidP="002A71E0">
      <w:pPr>
        <w:pStyle w:val="PlainText"/>
        <w:spacing w:after="240"/>
        <w:rPr>
          <w:rFonts w:ascii="Times New Roman" w:eastAsia="MS Mincho" w:hAnsi="Times New Roman"/>
          <w:sz w:val="24"/>
          <w:szCs w:val="24"/>
        </w:rPr>
      </w:pPr>
      <w:r w:rsidRPr="002A71E0">
        <w:rPr>
          <w:rFonts w:ascii="Times New Roman" w:eastAsia="MS Mincho" w:hAnsi="Times New Roman"/>
          <w:sz w:val="24"/>
          <w:szCs w:val="24"/>
          <w:u w:val="single"/>
        </w:rPr>
        <w:t>Add the following after the first paragraph</w:t>
      </w:r>
      <w:r w:rsidRPr="002A71E0">
        <w:rPr>
          <w:rFonts w:ascii="Times New Roman" w:eastAsia="MS Mincho" w:hAnsi="Times New Roman"/>
          <w:sz w:val="24"/>
          <w:szCs w:val="24"/>
        </w:rPr>
        <w:t>:</w:t>
      </w:r>
    </w:p>
    <w:p w14:paraId="3F58B714" w14:textId="77777777" w:rsidR="002A71E0" w:rsidRPr="002A71E0" w:rsidRDefault="002A71E0" w:rsidP="002A71E0">
      <w:pPr>
        <w:pStyle w:val="PlainText"/>
        <w:spacing w:after="240"/>
        <w:rPr>
          <w:rFonts w:ascii="Times New Roman" w:eastAsia="MS Mincho" w:hAnsi="Times New Roman"/>
          <w:color w:val="000000"/>
          <w:sz w:val="24"/>
          <w:szCs w:val="24"/>
        </w:rPr>
      </w:pPr>
      <w:r w:rsidRPr="002A71E0">
        <w:rPr>
          <w:rFonts w:ascii="Times New Roman" w:eastAsia="MS Mincho" w:hAnsi="Times New Roman"/>
          <w:color w:val="000000"/>
          <w:sz w:val="24"/>
          <w:szCs w:val="24"/>
        </w:rPr>
        <w:t>If more than 1.0 percent hydrated lime is proposed in the JMF, provide AASHTO T 283 test results showing the additional lime is necessary to meet the minimum tensile strength ratio requirements in Table 402-1.</w:t>
      </w:r>
    </w:p>
    <w:p w14:paraId="007CA074" w14:textId="38D7292D" w:rsidR="002A71E0" w:rsidRPr="002A71E0" w:rsidRDefault="00CF38B7" w:rsidP="00CF38B7">
      <w:pPr>
        <w:pStyle w:val="indentbodytext3"/>
        <w:spacing w:after="240"/>
        <w:ind w:left="0"/>
        <w:jc w:val="left"/>
        <w:rPr>
          <w:rFonts w:eastAsia="MS Mincho"/>
          <w:bCs/>
          <w:sz w:val="24"/>
          <w:szCs w:val="24"/>
          <w:u w:val="single"/>
        </w:rPr>
      </w:pPr>
      <w:r w:rsidRPr="002A71E0">
        <w:rPr>
          <w:rFonts w:eastAsia="MS Mincho"/>
          <w:b/>
          <w:bCs/>
          <w:sz w:val="24"/>
          <w:szCs w:val="24"/>
        </w:rPr>
        <w:t>402.03</w:t>
      </w:r>
      <w:r>
        <w:rPr>
          <w:rFonts w:eastAsia="MS Mincho"/>
          <w:b/>
          <w:bCs/>
          <w:sz w:val="24"/>
          <w:szCs w:val="24"/>
        </w:rPr>
        <w:t xml:space="preserve">(e) Verification. </w:t>
      </w:r>
      <w:r w:rsidR="002A71E0" w:rsidRPr="002A71E0">
        <w:rPr>
          <w:rFonts w:eastAsia="MS Mincho"/>
          <w:sz w:val="24"/>
          <w:szCs w:val="24"/>
          <w:u w:val="single"/>
        </w:rPr>
        <w:t xml:space="preserve">Delete </w:t>
      </w:r>
      <w:r w:rsidR="00D529F1">
        <w:rPr>
          <w:rFonts w:eastAsia="MS Mincho"/>
          <w:sz w:val="24"/>
          <w:szCs w:val="24"/>
          <w:u w:val="single"/>
        </w:rPr>
        <w:t>Subsections</w:t>
      </w:r>
      <w:r w:rsidR="002A71E0" w:rsidRPr="002A71E0">
        <w:rPr>
          <w:rFonts w:eastAsia="MS Mincho"/>
          <w:sz w:val="24"/>
          <w:szCs w:val="24"/>
          <w:u w:val="single"/>
        </w:rPr>
        <w:t xml:space="preserve"> (3) and (7) and substitute the following:</w:t>
      </w:r>
    </w:p>
    <w:p w14:paraId="48243790" w14:textId="08FF9782" w:rsidR="002A71E0" w:rsidRPr="002A71E0" w:rsidRDefault="002A71E0" w:rsidP="002A71E0">
      <w:pPr>
        <w:pStyle w:val="indentbodytext1"/>
        <w:spacing w:after="240" w:line="240" w:lineRule="auto"/>
        <w:ind w:left="720"/>
        <w:jc w:val="left"/>
        <w:rPr>
          <w:rFonts w:eastAsia="MS Mincho"/>
          <w:bCs w:val="0"/>
          <w:sz w:val="24"/>
          <w:szCs w:val="24"/>
        </w:rPr>
      </w:pPr>
      <w:r w:rsidRPr="002A71E0">
        <w:rPr>
          <w:rFonts w:eastAsia="MS Mincho"/>
          <w:b/>
          <w:bCs w:val="0"/>
          <w:sz w:val="24"/>
          <w:szCs w:val="24"/>
        </w:rPr>
        <w:t>(3) Bulk specific gravity of aggregate (</w:t>
      </w:r>
      <w:proofErr w:type="spellStart"/>
      <w:r w:rsidRPr="002A71E0">
        <w:rPr>
          <w:rFonts w:eastAsia="MS Mincho"/>
          <w:b/>
          <w:bCs w:val="0"/>
          <w:sz w:val="24"/>
          <w:szCs w:val="24"/>
        </w:rPr>
        <w:t>G</w:t>
      </w:r>
      <w:r w:rsidRPr="002A71E0">
        <w:rPr>
          <w:rFonts w:eastAsia="MS Mincho"/>
          <w:b/>
          <w:bCs w:val="0"/>
          <w:sz w:val="24"/>
          <w:szCs w:val="24"/>
          <w:vertAlign w:val="subscript"/>
        </w:rPr>
        <w:t>sb</w:t>
      </w:r>
      <w:proofErr w:type="spellEnd"/>
      <w:r w:rsidRPr="002A71E0">
        <w:rPr>
          <w:rFonts w:eastAsia="MS Mincho"/>
          <w:b/>
          <w:bCs w:val="0"/>
          <w:sz w:val="24"/>
          <w:szCs w:val="24"/>
        </w:rPr>
        <w:t>).</w:t>
      </w:r>
      <w:r>
        <w:rPr>
          <w:rFonts w:eastAsia="MS Mincho"/>
          <w:bCs w:val="0"/>
          <w:sz w:val="24"/>
          <w:szCs w:val="24"/>
        </w:rPr>
        <w:t xml:space="preserve"> </w:t>
      </w:r>
      <w:r w:rsidRPr="002A71E0">
        <w:rPr>
          <w:rFonts w:eastAsia="MS Mincho"/>
          <w:sz w:val="24"/>
          <w:szCs w:val="24"/>
        </w:rPr>
        <w:t xml:space="preserve">The Contractor’s coarse and fine </w:t>
      </w:r>
      <w:proofErr w:type="spellStart"/>
      <w:r w:rsidRPr="002A71E0">
        <w:rPr>
          <w:rFonts w:eastAsia="MS Mincho"/>
          <w:sz w:val="24"/>
          <w:szCs w:val="24"/>
        </w:rPr>
        <w:t>G</w:t>
      </w:r>
      <w:r w:rsidRPr="002A71E0">
        <w:rPr>
          <w:rFonts w:eastAsia="MS Mincho"/>
          <w:sz w:val="24"/>
          <w:szCs w:val="24"/>
          <w:vertAlign w:val="subscript"/>
        </w:rPr>
        <w:t>sb</w:t>
      </w:r>
      <w:proofErr w:type="spellEnd"/>
      <w:r w:rsidRPr="002A71E0">
        <w:rPr>
          <w:rFonts w:eastAsia="MS Mincho"/>
          <w:sz w:val="24"/>
          <w:szCs w:val="24"/>
        </w:rPr>
        <w:t xml:space="preserve"> is verified if the CO’s results are within 0.038 for AASHTO T 85 and 0.066 for AASHTO T 84.</w:t>
      </w:r>
    </w:p>
    <w:p w14:paraId="30747CB6" w14:textId="350A802C" w:rsidR="002A71E0" w:rsidRPr="002A71E0" w:rsidRDefault="002A71E0" w:rsidP="002A71E0">
      <w:pPr>
        <w:pStyle w:val="indentbodytext2"/>
        <w:spacing w:after="160"/>
        <w:jc w:val="left"/>
        <w:rPr>
          <w:rFonts w:eastAsia="MS Mincho"/>
          <w:bCs/>
          <w:sz w:val="24"/>
          <w:szCs w:val="24"/>
        </w:rPr>
      </w:pPr>
      <w:r w:rsidRPr="002A71E0">
        <w:rPr>
          <w:rFonts w:eastAsia="MS Mincho"/>
          <w:b/>
          <w:bCs/>
          <w:sz w:val="24"/>
          <w:szCs w:val="24"/>
        </w:rPr>
        <w:t>(7) TSR.</w:t>
      </w:r>
      <w:r>
        <w:rPr>
          <w:rFonts w:eastAsia="MS Mincho"/>
          <w:bCs/>
          <w:sz w:val="24"/>
          <w:szCs w:val="24"/>
        </w:rPr>
        <w:t xml:space="preserve"> </w:t>
      </w:r>
      <w:r w:rsidRPr="002A71E0">
        <w:rPr>
          <w:rFonts w:eastAsia="MS Mincho"/>
          <w:bCs/>
          <w:sz w:val="24"/>
          <w:szCs w:val="24"/>
        </w:rPr>
        <w:t xml:space="preserve">The Contractor’s TSR result is verified if the CO’s result </w:t>
      </w:r>
      <w:r w:rsidR="00500E62" w:rsidRPr="002A71E0">
        <w:rPr>
          <w:rFonts w:eastAsia="MS Mincho"/>
          <w:sz w:val="24"/>
          <w:szCs w:val="24"/>
        </w:rPr>
        <w:t>is within the specification limit in Table 402-</w:t>
      </w:r>
      <w:r w:rsidR="00500E62">
        <w:rPr>
          <w:rFonts w:eastAsia="MS Mincho"/>
          <w:sz w:val="24"/>
          <w:szCs w:val="24"/>
        </w:rPr>
        <w:t>1</w:t>
      </w:r>
      <w:r w:rsidRPr="002A71E0">
        <w:rPr>
          <w:rFonts w:eastAsia="MS Mincho"/>
          <w:bCs/>
          <w:sz w:val="24"/>
          <w:szCs w:val="24"/>
        </w:rPr>
        <w:t>.</w:t>
      </w:r>
    </w:p>
    <w:sectPr w:rsidR="002A71E0" w:rsidRPr="002A71E0" w:rsidSect="002A7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E07"/>
    <w:multiLevelType w:val="hybridMultilevel"/>
    <w:tmpl w:val="9176FC2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52150DD"/>
    <w:multiLevelType w:val="hybridMultilevel"/>
    <w:tmpl w:val="58B20930"/>
    <w:lvl w:ilvl="0" w:tplc="F258CD88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4E5949"/>
    <w:multiLevelType w:val="hybridMultilevel"/>
    <w:tmpl w:val="93E09982"/>
    <w:lvl w:ilvl="0" w:tplc="8338999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A71C2"/>
    <w:multiLevelType w:val="hybridMultilevel"/>
    <w:tmpl w:val="314A5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C10E1"/>
    <w:multiLevelType w:val="hybridMultilevel"/>
    <w:tmpl w:val="2AEAC0D4"/>
    <w:lvl w:ilvl="0" w:tplc="3070A674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27195"/>
    <w:multiLevelType w:val="hybridMultilevel"/>
    <w:tmpl w:val="44D883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53E25601"/>
    <w:multiLevelType w:val="hybridMultilevel"/>
    <w:tmpl w:val="2090A6E8"/>
    <w:lvl w:ilvl="0" w:tplc="3A461E26">
      <w:start w:val="4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580D31"/>
    <w:multiLevelType w:val="hybridMultilevel"/>
    <w:tmpl w:val="835C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05350">
    <w:abstractNumId w:val="8"/>
  </w:num>
  <w:num w:numId="2" w16cid:durableId="1422263937">
    <w:abstractNumId w:val="2"/>
  </w:num>
  <w:num w:numId="3" w16cid:durableId="1455103066">
    <w:abstractNumId w:val="5"/>
  </w:num>
  <w:num w:numId="4" w16cid:durableId="985820237">
    <w:abstractNumId w:val="3"/>
  </w:num>
  <w:num w:numId="5" w16cid:durableId="1691294614">
    <w:abstractNumId w:val="0"/>
  </w:num>
  <w:num w:numId="6" w16cid:durableId="1867912133">
    <w:abstractNumId w:val="4"/>
  </w:num>
  <w:num w:numId="7" w16cid:durableId="1345012135">
    <w:abstractNumId w:val="1"/>
  </w:num>
  <w:num w:numId="8" w16cid:durableId="58947675">
    <w:abstractNumId w:val="6"/>
  </w:num>
  <w:num w:numId="9" w16cid:durableId="630479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E0D6C"/>
    <w:rsid w:val="00153267"/>
    <w:rsid w:val="001C64F3"/>
    <w:rsid w:val="00286371"/>
    <w:rsid w:val="002A71E0"/>
    <w:rsid w:val="002C677B"/>
    <w:rsid w:val="00317BF8"/>
    <w:rsid w:val="0049264F"/>
    <w:rsid w:val="00500E62"/>
    <w:rsid w:val="0054281E"/>
    <w:rsid w:val="005963D1"/>
    <w:rsid w:val="006F2315"/>
    <w:rsid w:val="00795B19"/>
    <w:rsid w:val="0089376D"/>
    <w:rsid w:val="00945CED"/>
    <w:rsid w:val="009E48A8"/>
    <w:rsid w:val="00AC01D8"/>
    <w:rsid w:val="00BC0CEE"/>
    <w:rsid w:val="00C0724C"/>
    <w:rsid w:val="00C8193C"/>
    <w:rsid w:val="00CF38B7"/>
    <w:rsid w:val="00D171F9"/>
    <w:rsid w:val="00D529F1"/>
    <w:rsid w:val="00D74346"/>
    <w:rsid w:val="00DA4203"/>
    <w:rsid w:val="00EB2663"/>
    <w:rsid w:val="00EE1DDA"/>
    <w:rsid w:val="00EE5839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 1"/>
    <w:rsid w:val="002A71E0"/>
    <w:pPr>
      <w:spacing w:after="200" w:line="240" w:lineRule="atLeas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indentbodytext2">
    <w:name w:val="indent body text 2"/>
    <w:basedOn w:val="Normal"/>
    <w:link w:val="indentbodytext2Char"/>
    <w:uiPriority w:val="99"/>
    <w:rsid w:val="002A71E0"/>
    <w:pPr>
      <w:widowControl w:val="0"/>
      <w:autoSpaceDE w:val="0"/>
      <w:autoSpaceDN w:val="0"/>
      <w:adjustRightInd w:val="0"/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bodytext1">
    <w:name w:val="indent body text 1"/>
    <w:basedOn w:val="Normal"/>
    <w:rsid w:val="002A71E0"/>
    <w:pPr>
      <w:spacing w:after="200" w:line="240" w:lineRule="atLeast"/>
      <w:ind w:left="360"/>
      <w:jc w:val="both"/>
    </w:pPr>
    <w:rPr>
      <w:rFonts w:ascii="Times New Roman" w:eastAsia="Times New Roman" w:hAnsi="Times New Roman" w:cs="Times New Roman"/>
      <w:bCs/>
      <w:spacing w:val="-2"/>
      <w:sz w:val="20"/>
      <w:szCs w:val="20"/>
    </w:rPr>
  </w:style>
  <w:style w:type="paragraph" w:customStyle="1" w:styleId="indentbodytext3">
    <w:name w:val="indent body text 3"/>
    <w:basedOn w:val="Normal"/>
    <w:rsid w:val="002A71E0"/>
    <w:pPr>
      <w:widowControl w:val="0"/>
      <w:autoSpaceDE w:val="0"/>
      <w:autoSpaceDN w:val="0"/>
      <w:adjustRightInd w:val="0"/>
      <w:spacing w:after="120" w:line="240" w:lineRule="auto"/>
      <w:ind w:left="1080"/>
      <w:jc w:val="both"/>
    </w:pPr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indentbodytext2Char">
    <w:name w:val="indent body text 2 Char"/>
    <w:basedOn w:val="DefaultParagraphFont"/>
    <w:link w:val="indentbodytext2"/>
    <w:uiPriority w:val="99"/>
    <w:rsid w:val="002A71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81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8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4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402-fp24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402: Asphalt Concrete Pavement by Hveem or Marshall Mix Design</dc:title>
  <dc:subject/>
  <dc:creator>FHWA</dc:creator>
  <cp:keywords/>
  <dc:description/>
  <cp:lastModifiedBy>Black, Christine (FHWA)</cp:lastModifiedBy>
  <cp:revision>8</cp:revision>
  <dcterms:created xsi:type="dcterms:W3CDTF">2024-01-11T22:49:00Z</dcterms:created>
  <dcterms:modified xsi:type="dcterms:W3CDTF">2025-02-24T22:30:00Z</dcterms:modified>
</cp:coreProperties>
</file>