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05017" w14:textId="48816788" w:rsidR="005E5AAB" w:rsidRDefault="0051617A" w:rsidP="005E5AAB">
      <w:pPr>
        <w:pStyle w:val="BodyText"/>
        <w:spacing w:after="0"/>
        <w:jc w:val="right"/>
        <w:rPr>
          <w:vanish/>
        </w:rPr>
      </w:pPr>
      <w:bookmarkStart w:id="0" w:name="_Hlk138166865"/>
      <w:r>
        <w:rPr>
          <w:vanish/>
        </w:rPr>
        <w:t>02</w:t>
      </w:r>
      <w:r w:rsidR="005E5AAB">
        <w:rPr>
          <w:vanish/>
        </w:rPr>
        <w:t>/</w:t>
      </w:r>
      <w:r>
        <w:rPr>
          <w:vanish/>
        </w:rPr>
        <w:t>25</w:t>
      </w:r>
      <w:r w:rsidR="005E5AAB">
        <w:rPr>
          <w:vanish/>
        </w:rPr>
        <w:t>/202</w:t>
      </w:r>
      <w:r>
        <w:rPr>
          <w:vanish/>
        </w:rPr>
        <w:t>5</w:t>
      </w:r>
    </w:p>
    <w:p w14:paraId="24E159EC" w14:textId="77777777" w:rsidR="00EA73E1" w:rsidRPr="009A7130" w:rsidRDefault="00EA73E1" w:rsidP="009A7130">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rPr>
          <w:rFonts w:eastAsia="MS Mincho"/>
          <w:vanish/>
        </w:rPr>
      </w:pPr>
      <w:r w:rsidRPr="009A7130">
        <w:rPr>
          <w:rFonts w:eastAsia="MS Mincho"/>
          <w:vanish/>
        </w:rPr>
        <w:t>Use on all projects.</w:t>
      </w:r>
    </w:p>
    <w:p w14:paraId="011A27CA" w14:textId="029FFB9E" w:rsidR="002C677B" w:rsidRDefault="009E48A8" w:rsidP="009E48A8">
      <w:pPr>
        <w:pStyle w:val="Heading2"/>
      </w:pPr>
      <w:r>
        <w:t xml:space="preserve">Section </w:t>
      </w:r>
      <w:r w:rsidR="00242E07">
        <w:t>108</w:t>
      </w:r>
      <w:r>
        <w:t xml:space="preserve">. </w:t>
      </w:r>
      <w:r w:rsidR="003A1F74" w:rsidRPr="003A33E2">
        <w:t>—</w:t>
      </w:r>
      <w:r>
        <w:t xml:space="preserve"> </w:t>
      </w:r>
      <w:r w:rsidR="00242E07">
        <w:t>PROSECUTION AND PROGRESS</w:t>
      </w:r>
    </w:p>
    <w:p w14:paraId="521731AB" w14:textId="5ED94D67" w:rsidR="00242E07" w:rsidRDefault="00242E07" w:rsidP="00B6015D">
      <w:pPr>
        <w:pStyle w:val="BodyText"/>
      </w:pPr>
      <w:r w:rsidRPr="00B6015D">
        <w:rPr>
          <w:b/>
          <w:bCs/>
        </w:rPr>
        <w:t>108</w:t>
      </w:r>
      <w:r w:rsidR="00DA4203" w:rsidRPr="00B6015D">
        <w:rPr>
          <w:b/>
          <w:bCs/>
        </w:rPr>
        <w:t xml:space="preserve">.01 </w:t>
      </w:r>
      <w:r w:rsidRPr="00B6015D">
        <w:rPr>
          <w:b/>
          <w:bCs/>
        </w:rPr>
        <w:t>Commencement, Prosecution, and Completion of Work.</w:t>
      </w:r>
      <w:r>
        <w:t xml:space="preserve"> </w:t>
      </w:r>
      <w:r w:rsidRPr="00242E07">
        <w:rPr>
          <w:u w:val="single"/>
        </w:rPr>
        <w:t>Add the following:</w:t>
      </w:r>
    </w:p>
    <w:p w14:paraId="158C73D5" w14:textId="6B557186" w:rsidR="00797887" w:rsidRDefault="00F97B53" w:rsidP="00797887">
      <w:pPr>
        <w:pStyle w:val="BodyText"/>
        <w:rPr>
          <w:rFonts w:eastAsia="MS Mincho"/>
        </w:rPr>
      </w:pPr>
      <w:r>
        <w:rPr>
          <w:rFonts w:eastAsia="MS Mincho"/>
        </w:rPr>
        <w:t>Limit operations</w:t>
      </w:r>
      <w:r w:rsidRPr="00134EE8" w:rsidDel="009232A8">
        <w:rPr>
          <w:rFonts w:eastAsia="MS Mincho"/>
        </w:rPr>
        <w:t xml:space="preserve"> </w:t>
      </w:r>
      <w:r w:rsidRPr="00D11EF0">
        <w:rPr>
          <w:rFonts w:eastAsia="MS Mincho"/>
        </w:rPr>
        <w:t>according to</w:t>
      </w:r>
      <w:r>
        <w:rPr>
          <w:rFonts w:eastAsia="MS Mincho"/>
        </w:rPr>
        <w:t xml:space="preserve"> S</w:t>
      </w:r>
      <w:r w:rsidR="00890B6B">
        <w:rPr>
          <w:rFonts w:eastAsia="MS Mincho"/>
        </w:rPr>
        <w:t xml:space="preserve">ections </w:t>
      </w:r>
      <w:r>
        <w:rPr>
          <w:rFonts w:eastAsia="MS Mincho"/>
        </w:rPr>
        <w:t>107 and 156.</w:t>
      </w:r>
    </w:p>
    <w:p w14:paraId="5CB36C98" w14:textId="77777777" w:rsidR="006765AC" w:rsidRDefault="006765AC" w:rsidP="006765AC">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rPr>
          <w:rFonts w:eastAsia="MS Mincho"/>
          <w:vanish/>
        </w:rPr>
      </w:pPr>
      <w:r>
        <w:rPr>
          <w:rFonts w:eastAsia="MS Mincho"/>
          <w:vanish/>
        </w:rPr>
        <w:t>Use on all projects.</w:t>
      </w:r>
    </w:p>
    <w:p w14:paraId="23CE29DF" w14:textId="274D2701" w:rsidR="00797887" w:rsidRPr="009A7130" w:rsidRDefault="006765AC" w:rsidP="009A7130">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rPr>
          <w:rFonts w:eastAsia="MS Mincho"/>
          <w:vanish/>
        </w:rPr>
      </w:pPr>
      <w:r w:rsidRPr="006765AC">
        <w:rPr>
          <w:rFonts w:eastAsia="MS Mincho"/>
          <w:vanish/>
        </w:rPr>
        <w:t>Add general</w:t>
      </w:r>
      <w:r w:rsidR="00797887" w:rsidRPr="009A7130">
        <w:rPr>
          <w:rFonts w:eastAsia="MS Mincho"/>
          <w:vanish/>
        </w:rPr>
        <w:t xml:space="preserve"> work restrictions that limit the contractor’s site availability, such as winter shutdown and holidays.</w:t>
      </w:r>
      <w:r w:rsidR="00766E12">
        <w:rPr>
          <w:rFonts w:eastAsia="MS Mincho"/>
          <w:vanish/>
        </w:rPr>
        <w:t xml:space="preserve"> Coordinate with the CFT and Partner Agency on specific project limitations. </w:t>
      </w:r>
      <w:r w:rsidR="00890B6B">
        <w:rPr>
          <w:rFonts w:eastAsia="MS Mincho"/>
          <w:vanish/>
        </w:rPr>
        <w:t>I</w:t>
      </w:r>
      <w:r w:rsidR="00766E12">
        <w:rPr>
          <w:rFonts w:eastAsia="MS Mincho"/>
          <w:vanish/>
        </w:rPr>
        <w:t>nclude any restrictions or limitations on work not identified in other Sections.</w:t>
      </w:r>
    </w:p>
    <w:p w14:paraId="60F6FC7B" w14:textId="45F009CA" w:rsidR="00231122" w:rsidRPr="009A7130" w:rsidRDefault="00797887" w:rsidP="00FC4303">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spacing w:after="0"/>
        <w:rPr>
          <w:rFonts w:eastAsia="MS Mincho"/>
          <w:i/>
          <w:iCs/>
          <w:vanish/>
        </w:rPr>
      </w:pPr>
      <w:r w:rsidRPr="009A7130">
        <w:rPr>
          <w:rFonts w:eastAsia="MS Mincho"/>
          <w:i/>
          <w:iCs/>
          <w:vanish/>
        </w:rPr>
        <w:t>Example</w:t>
      </w:r>
      <w:r w:rsidR="00EA73E1" w:rsidRPr="009A7130">
        <w:rPr>
          <w:rFonts w:eastAsia="MS Mincho"/>
          <w:i/>
          <w:iCs/>
          <w:vanish/>
        </w:rPr>
        <w:t xml:space="preserve"> text</w:t>
      </w:r>
      <w:r w:rsidRPr="009A7130">
        <w:rPr>
          <w:rFonts w:eastAsia="MS Mincho"/>
          <w:i/>
          <w:iCs/>
          <w:vanish/>
        </w:rPr>
        <w:t>:</w:t>
      </w:r>
    </w:p>
    <w:p w14:paraId="0751046E" w14:textId="77777777" w:rsidR="00231122" w:rsidRPr="009A7130" w:rsidRDefault="00797887" w:rsidP="009A7130">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spacing w:after="0"/>
        <w:rPr>
          <w:rFonts w:eastAsia="MS Mincho"/>
          <w:vanish/>
        </w:rPr>
      </w:pPr>
      <w:r w:rsidRPr="009A7130">
        <w:rPr>
          <w:rFonts w:eastAsia="MS Mincho"/>
          <w:vanish/>
        </w:rPr>
        <w:t>Do not perform onsite work from October 1 through April 30.</w:t>
      </w:r>
    </w:p>
    <w:p w14:paraId="2AF77890" w14:textId="65D3CE2C" w:rsidR="00797887" w:rsidRDefault="00797887" w:rsidP="009A7130">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spacing w:after="0"/>
        <w:rPr>
          <w:rFonts w:eastAsia="MS Mincho"/>
          <w:vanish/>
        </w:rPr>
      </w:pPr>
      <w:r w:rsidRPr="009A7130">
        <w:rPr>
          <w:rFonts w:eastAsia="MS Mincho"/>
          <w:vanish/>
        </w:rPr>
        <w:t>Complete underground utility work before constructing the subgrade.</w:t>
      </w:r>
    </w:p>
    <w:p w14:paraId="099958C3" w14:textId="33AFBE77" w:rsidR="00766E12" w:rsidRPr="009A7130" w:rsidRDefault="00766E12" w:rsidP="009A7130">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rPr>
          <w:rFonts w:eastAsia="MS Mincho"/>
          <w:vanish/>
        </w:rPr>
      </w:pPr>
      <w:r>
        <w:rPr>
          <w:rFonts w:eastAsia="MS Mincho"/>
          <w:vanish/>
        </w:rPr>
        <w:t>Limit full depth reclamation work according to Section 304.</w:t>
      </w:r>
    </w:p>
    <w:p w14:paraId="0A92D3A8" w14:textId="19D69741" w:rsidR="00F97B53" w:rsidRDefault="00F97B53" w:rsidP="00797887">
      <w:pPr>
        <w:pStyle w:val="BodyText"/>
      </w:pPr>
      <w:r>
        <w:t>Limit operations as follows:</w:t>
      </w:r>
    </w:p>
    <w:p w14:paraId="3DCE97D8" w14:textId="5CCD9C63" w:rsidR="00F97B53" w:rsidRDefault="00F97B53" w:rsidP="00B6015D">
      <w:pPr>
        <w:pStyle w:val="BodyText"/>
        <w:ind w:left="360"/>
        <w:rPr>
          <w:highlight w:val="yellow"/>
        </w:rPr>
      </w:pPr>
      <w:r w:rsidRPr="00134EE8">
        <w:rPr>
          <w:b/>
        </w:rPr>
        <w:t>(a)</w:t>
      </w:r>
      <w:r>
        <w:t xml:space="preserve"> </w:t>
      </w:r>
      <w:r w:rsidR="00AA0D63" w:rsidRPr="00AA0D63">
        <w:rPr>
          <w:highlight w:val="yellow"/>
        </w:rPr>
        <w:t>&lt;&lt;&lt;</w:t>
      </w:r>
      <w:r w:rsidRPr="00134EE8">
        <w:rPr>
          <w:highlight w:val="yellow"/>
        </w:rPr>
        <w:t>describe limitations</w:t>
      </w:r>
      <w:r w:rsidR="00AA0D63">
        <w:rPr>
          <w:highlight w:val="yellow"/>
        </w:rPr>
        <w:t>&gt;&gt;&gt;</w:t>
      </w:r>
    </w:p>
    <w:p w14:paraId="39A3FBB5" w14:textId="7AAAAE55" w:rsidR="00F97B53" w:rsidRPr="00AB343C" w:rsidRDefault="00F97B53" w:rsidP="00B6015D">
      <w:pPr>
        <w:pStyle w:val="BodyText"/>
        <w:ind w:left="360"/>
        <w:rPr>
          <w:highlight w:val="yellow"/>
        </w:rPr>
      </w:pPr>
      <w:r w:rsidRPr="00AB343C">
        <w:rPr>
          <w:b/>
        </w:rPr>
        <w:t>(</w:t>
      </w:r>
      <w:r>
        <w:rPr>
          <w:b/>
        </w:rPr>
        <w:t>b</w:t>
      </w:r>
      <w:r w:rsidRPr="00AB343C">
        <w:rPr>
          <w:b/>
        </w:rPr>
        <w:t>)</w:t>
      </w:r>
      <w:r>
        <w:t xml:space="preserve"> </w:t>
      </w:r>
      <w:r w:rsidR="00AA0D63" w:rsidRPr="00AA0D63">
        <w:rPr>
          <w:highlight w:val="yellow"/>
        </w:rPr>
        <w:t>&lt;&lt;&lt;</w:t>
      </w:r>
      <w:r w:rsidRPr="00AA0D63">
        <w:rPr>
          <w:highlight w:val="yellow"/>
        </w:rPr>
        <w:t>d</w:t>
      </w:r>
      <w:r w:rsidRPr="00AB343C">
        <w:rPr>
          <w:highlight w:val="yellow"/>
        </w:rPr>
        <w:t>escribe limitations</w:t>
      </w:r>
      <w:r w:rsidR="00AA0D63">
        <w:rPr>
          <w:highlight w:val="yellow"/>
        </w:rPr>
        <w:t>&gt;&gt;&gt;</w:t>
      </w:r>
    </w:p>
    <w:p w14:paraId="62FC181B" w14:textId="32B7293D" w:rsidR="00F97B53" w:rsidRPr="00AB343C" w:rsidRDefault="00F97B53" w:rsidP="00B6015D">
      <w:pPr>
        <w:pStyle w:val="BodyText"/>
        <w:ind w:left="360"/>
        <w:rPr>
          <w:highlight w:val="yellow"/>
        </w:rPr>
      </w:pPr>
      <w:r w:rsidRPr="00AB343C">
        <w:rPr>
          <w:b/>
        </w:rPr>
        <w:t>(</w:t>
      </w:r>
      <w:r>
        <w:rPr>
          <w:b/>
        </w:rPr>
        <w:t>c</w:t>
      </w:r>
      <w:r w:rsidRPr="00AB343C">
        <w:rPr>
          <w:b/>
        </w:rPr>
        <w:t>)</w:t>
      </w:r>
      <w:r>
        <w:t xml:space="preserve"> </w:t>
      </w:r>
      <w:r w:rsidR="00AA0D63" w:rsidRPr="00AA0D63">
        <w:rPr>
          <w:highlight w:val="yellow"/>
        </w:rPr>
        <w:t>&lt;&lt;&lt;</w:t>
      </w:r>
      <w:r w:rsidRPr="00AA0D63">
        <w:rPr>
          <w:highlight w:val="yellow"/>
        </w:rPr>
        <w:t>d</w:t>
      </w:r>
      <w:r w:rsidRPr="00AB343C">
        <w:rPr>
          <w:highlight w:val="yellow"/>
        </w:rPr>
        <w:t>escribe limitations</w:t>
      </w:r>
      <w:r w:rsidR="00AA0D63">
        <w:rPr>
          <w:highlight w:val="yellow"/>
        </w:rPr>
        <w:t>&gt;&gt;&gt;</w:t>
      </w:r>
    </w:p>
    <w:p w14:paraId="1DF83E22" w14:textId="77777777" w:rsidR="00BE3716" w:rsidRDefault="00BE3716" w:rsidP="00BE3716">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rPr>
          <w:rFonts w:eastAsia="MS Mincho"/>
          <w:vanish/>
        </w:rPr>
      </w:pPr>
      <w:r>
        <w:rPr>
          <w:rFonts w:eastAsia="MS Mincho"/>
          <w:vanish/>
        </w:rPr>
        <w:t>Use on all projects.</w:t>
      </w:r>
    </w:p>
    <w:p w14:paraId="57745340" w14:textId="171DEA57" w:rsidR="00BE3716" w:rsidRDefault="00BE3716" w:rsidP="00BE3716">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rPr>
          <w:rFonts w:eastAsia="MS Mincho"/>
          <w:vanish/>
        </w:rPr>
      </w:pPr>
      <w:r>
        <w:rPr>
          <w:rFonts w:eastAsia="MS Mincho"/>
          <w:vanish/>
        </w:rPr>
        <w:t>Coordinate with the CFT and Partner Agency on specific holiday limitations. Adjust table as needed (for example, delete some of the federal holidays or add local holidays or events that may require work restrictions).</w:t>
      </w:r>
    </w:p>
    <w:p w14:paraId="34ADA446" w14:textId="42DA94AD" w:rsidR="00F97B53" w:rsidRDefault="00F97B53" w:rsidP="00B6015D">
      <w:pPr>
        <w:pStyle w:val="BodyText"/>
      </w:pPr>
      <w:r>
        <w:t>Perform no work except to maintain traffic control devices, erosion control devices, the roadway driving surface, and to control dust during the listed holidays and surrounding days as shown in Table 108-2.</w:t>
      </w:r>
    </w:p>
    <w:p w14:paraId="5370538A" w14:textId="77777777" w:rsidR="00346081" w:rsidRDefault="00346081">
      <w:pPr>
        <w:rPr>
          <w:sz w:val="24"/>
          <w:szCs w:val="24"/>
        </w:rPr>
      </w:pPr>
      <w:r>
        <w:rPr>
          <w:sz w:val="24"/>
          <w:szCs w:val="24"/>
        </w:rPr>
        <w:br w:type="page"/>
      </w:r>
    </w:p>
    <w:p w14:paraId="4D348A85" w14:textId="77777777" w:rsidR="00A0210C" w:rsidRPr="00A0210C" w:rsidRDefault="00A0210C" w:rsidP="00A0210C">
      <w:pPr>
        <w:pStyle w:val="tableheaderfont10"/>
        <w:rPr>
          <w:sz w:val="24"/>
          <w:szCs w:val="24"/>
        </w:rPr>
      </w:pPr>
      <w:r w:rsidRPr="00A0210C">
        <w:rPr>
          <w:sz w:val="24"/>
          <w:szCs w:val="24"/>
        </w:rPr>
        <w:lastRenderedPageBreak/>
        <w:t>Table 108-2</w:t>
      </w:r>
    </w:p>
    <w:p w14:paraId="68562E21" w14:textId="73B2E4AF" w:rsidR="00A0210C" w:rsidRPr="00A0210C" w:rsidRDefault="00A0210C" w:rsidP="00A0210C">
      <w:pPr>
        <w:spacing w:after="0"/>
        <w:jc w:val="center"/>
        <w:rPr>
          <w:rFonts w:ascii="Times New Roman" w:eastAsia="Times New Roman" w:hAnsi="Times New Roman" w:cs="Times New Roman"/>
          <w:b/>
          <w:sz w:val="24"/>
          <w:szCs w:val="24"/>
        </w:rPr>
      </w:pPr>
      <w:r w:rsidRPr="00A0210C">
        <w:rPr>
          <w:rFonts w:ascii="Times New Roman" w:hAnsi="Times New Roman" w:cs="Times New Roman"/>
          <w:b/>
          <w:sz w:val="24"/>
          <w:szCs w:val="24"/>
        </w:rPr>
        <w:t>Holidays and Surrounding Days</w:t>
      </w:r>
    </w:p>
    <w:tbl>
      <w:tblPr>
        <w:tblW w:w="0" w:type="auto"/>
        <w:jc w:val="center"/>
        <w:tblLayout w:type="fixed"/>
        <w:tblCellMar>
          <w:left w:w="288" w:type="dxa"/>
          <w:right w:w="288" w:type="dxa"/>
        </w:tblCellMar>
        <w:tblLook w:val="0000" w:firstRow="0" w:lastRow="0" w:firstColumn="0" w:lastColumn="0" w:noHBand="0" w:noVBand="0"/>
      </w:tblPr>
      <w:tblGrid>
        <w:gridCol w:w="8687"/>
      </w:tblGrid>
      <w:tr w:rsidR="00F97B53" w:rsidRPr="003A33E2" w14:paraId="578A4769" w14:textId="77777777" w:rsidTr="004B46C0">
        <w:trPr>
          <w:cantSplit/>
          <w:trHeight w:val="398"/>
          <w:jc w:val="center"/>
        </w:trPr>
        <w:tc>
          <w:tcPr>
            <w:tcW w:w="8687" w:type="dxa"/>
            <w:tcBorders>
              <w:bottom w:val="single" w:sz="6" w:space="0" w:color="auto"/>
            </w:tcBorders>
            <w:shd w:val="clear" w:color="auto" w:fill="FFFFFF"/>
            <w:vAlign w:val="center"/>
          </w:tcPr>
          <w:tbl>
            <w:tblPr>
              <w:tblW w:w="8687" w:type="dxa"/>
              <w:jc w:val="center"/>
              <w:tblLayout w:type="fixed"/>
              <w:tblCellMar>
                <w:left w:w="288" w:type="dxa"/>
                <w:right w:w="288" w:type="dxa"/>
              </w:tblCellMar>
              <w:tblLook w:val="0000" w:firstRow="0" w:lastRow="0" w:firstColumn="0" w:lastColumn="0" w:noHBand="0" w:noVBand="0"/>
            </w:tblPr>
            <w:tblGrid>
              <w:gridCol w:w="1885"/>
              <w:gridCol w:w="3425"/>
              <w:gridCol w:w="3377"/>
            </w:tblGrid>
            <w:tr w:rsidR="00F97B53" w:rsidRPr="003A33E2" w14:paraId="6E116E75" w14:textId="77777777" w:rsidTr="00FC5E70">
              <w:trPr>
                <w:cantSplit/>
                <w:trHeight w:val="547"/>
                <w:tblHeader/>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vAlign w:val="center"/>
                </w:tcPr>
                <w:p w14:paraId="2BDDAD50" w14:textId="257AF590" w:rsidR="00F97B53" w:rsidRPr="00F97B53" w:rsidRDefault="00F97B53" w:rsidP="004B46C0">
                  <w:pPr>
                    <w:pStyle w:val="table10text"/>
                    <w:jc w:val="center"/>
                    <w:rPr>
                      <w:b/>
                      <w:bCs/>
                    </w:rPr>
                  </w:pPr>
                  <w:r w:rsidRPr="00F97B53">
                    <w:rPr>
                      <w:b/>
                      <w:bCs/>
                    </w:rPr>
                    <w:t>Holiday</w:t>
                  </w:r>
                </w:p>
              </w:tc>
              <w:tc>
                <w:tcPr>
                  <w:tcW w:w="3425" w:type="dxa"/>
                  <w:tcBorders>
                    <w:top w:val="single" w:sz="4" w:space="0" w:color="auto"/>
                    <w:left w:val="single" w:sz="4" w:space="0" w:color="auto"/>
                    <w:bottom w:val="single" w:sz="4" w:space="0" w:color="auto"/>
                    <w:right w:val="single" w:sz="4" w:space="0" w:color="auto"/>
                  </w:tcBorders>
                  <w:shd w:val="clear" w:color="auto" w:fill="FFFFFF"/>
                  <w:vAlign w:val="center"/>
                </w:tcPr>
                <w:p w14:paraId="724EA628" w14:textId="77777777" w:rsidR="00F97B53" w:rsidRPr="00C8095E" w:rsidRDefault="00F97B53" w:rsidP="004B46C0">
                  <w:pPr>
                    <w:pStyle w:val="table10text"/>
                    <w:jc w:val="center"/>
                    <w:rPr>
                      <w:b/>
                      <w:bCs/>
                    </w:rPr>
                  </w:pPr>
                  <w:r w:rsidRPr="00C8095E">
                    <w:rPr>
                      <w:b/>
                      <w:bCs/>
                    </w:rPr>
                    <w:t>Time</w:t>
                  </w:r>
                </w:p>
              </w:tc>
              <w:tc>
                <w:tcPr>
                  <w:tcW w:w="3377" w:type="dxa"/>
                  <w:tcBorders>
                    <w:top w:val="single" w:sz="4" w:space="0" w:color="auto"/>
                    <w:left w:val="single" w:sz="4" w:space="0" w:color="auto"/>
                    <w:bottom w:val="single" w:sz="4" w:space="0" w:color="auto"/>
                    <w:right w:val="single" w:sz="4" w:space="0" w:color="auto"/>
                  </w:tcBorders>
                  <w:shd w:val="clear" w:color="auto" w:fill="FFFFFF"/>
                  <w:vAlign w:val="center"/>
                </w:tcPr>
                <w:p w14:paraId="4E495367" w14:textId="77777777" w:rsidR="00F97B53" w:rsidRPr="00F97B53" w:rsidRDefault="00F97B53" w:rsidP="004B46C0">
                  <w:pPr>
                    <w:pStyle w:val="table10text"/>
                    <w:jc w:val="center"/>
                    <w:rPr>
                      <w:b/>
                    </w:rPr>
                  </w:pPr>
                  <w:r w:rsidRPr="00F97B53">
                    <w:rPr>
                      <w:b/>
                    </w:rPr>
                    <w:t>Remarks</w:t>
                  </w:r>
                </w:p>
              </w:tc>
            </w:tr>
            <w:tr w:rsidR="00F97B53" w:rsidRPr="003A33E2" w14:paraId="17742582" w14:textId="77777777" w:rsidTr="00CA4917">
              <w:trPr>
                <w:cantSplit/>
                <w:trHeight w:val="307"/>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vAlign w:val="center"/>
                </w:tcPr>
                <w:p w14:paraId="2DC768C1" w14:textId="77777777" w:rsidR="00F97B53" w:rsidRPr="00F97B53" w:rsidRDefault="00F97B53" w:rsidP="009A7130">
                  <w:pPr>
                    <w:pStyle w:val="table10text"/>
                    <w:spacing w:before="120" w:after="120"/>
                    <w:jc w:val="center"/>
                    <w:rPr>
                      <w:rFonts w:eastAsia="MS Mincho"/>
                    </w:rPr>
                  </w:pPr>
                  <w:r w:rsidRPr="00F97B53">
                    <w:rPr>
                      <w:rFonts w:eastAsia="MS Mincho"/>
                    </w:rPr>
                    <w:t>Birthday of Martin Luther King, Jr.</w:t>
                  </w:r>
                </w:p>
              </w:tc>
              <w:tc>
                <w:tcPr>
                  <w:tcW w:w="3425" w:type="dxa"/>
                  <w:tcBorders>
                    <w:top w:val="single" w:sz="4" w:space="0" w:color="auto"/>
                    <w:left w:val="single" w:sz="4" w:space="0" w:color="auto"/>
                    <w:bottom w:val="single" w:sz="4" w:space="0" w:color="auto"/>
                    <w:right w:val="single" w:sz="4" w:space="0" w:color="auto"/>
                  </w:tcBorders>
                  <w:shd w:val="clear" w:color="auto" w:fill="FFFFFF"/>
                  <w:vAlign w:val="center"/>
                </w:tcPr>
                <w:p w14:paraId="560A7D78" w14:textId="6EA91547" w:rsidR="00F97B53" w:rsidRPr="00C8095E" w:rsidRDefault="00F97B53" w:rsidP="004B46C0">
                  <w:pPr>
                    <w:pStyle w:val="table10text"/>
                    <w:jc w:val="center"/>
                    <w:rPr>
                      <w:rFonts w:eastAsia="MS Mincho"/>
                    </w:rPr>
                  </w:pPr>
                  <w:r w:rsidRPr="00C8095E">
                    <w:rPr>
                      <w:rFonts w:eastAsia="MS Mincho"/>
                    </w:rPr>
                    <w:t>Noon Friday to</w:t>
                  </w:r>
                  <w:r w:rsidRPr="00C8095E">
                    <w:rPr>
                      <w:rFonts w:eastAsia="MS Mincho"/>
                    </w:rPr>
                    <w:br/>
                    <w:t>6:00 a</w:t>
                  </w:r>
                  <w:r w:rsidR="00734BB7">
                    <w:rPr>
                      <w:rFonts w:eastAsia="MS Mincho"/>
                    </w:rPr>
                    <w:t>.</w:t>
                  </w:r>
                  <w:r w:rsidRPr="00C8095E">
                    <w:rPr>
                      <w:rFonts w:eastAsia="MS Mincho"/>
                    </w:rPr>
                    <w:t>m</w:t>
                  </w:r>
                  <w:r w:rsidR="00734BB7">
                    <w:rPr>
                      <w:rFonts w:eastAsia="MS Mincho"/>
                    </w:rPr>
                    <w:t>.</w:t>
                  </w:r>
                  <w:r w:rsidRPr="00C8095E">
                    <w:rPr>
                      <w:rFonts w:eastAsia="MS Mincho"/>
                    </w:rPr>
                    <w:t xml:space="preserve"> Tuesday</w:t>
                  </w:r>
                </w:p>
              </w:tc>
              <w:tc>
                <w:tcPr>
                  <w:tcW w:w="3377" w:type="dxa"/>
                  <w:tcBorders>
                    <w:top w:val="single" w:sz="4" w:space="0" w:color="auto"/>
                    <w:left w:val="single" w:sz="4" w:space="0" w:color="auto"/>
                    <w:bottom w:val="single" w:sz="4" w:space="0" w:color="auto"/>
                    <w:right w:val="single" w:sz="4" w:space="0" w:color="auto"/>
                  </w:tcBorders>
                  <w:shd w:val="clear" w:color="auto" w:fill="FFFFFF"/>
                  <w:vAlign w:val="center"/>
                </w:tcPr>
                <w:p w14:paraId="6B7C37C3" w14:textId="30D9A374" w:rsidR="00F97B53" w:rsidRPr="00F97B53" w:rsidRDefault="00CA4917" w:rsidP="004B46C0">
                  <w:pPr>
                    <w:pStyle w:val="table10text"/>
                    <w:jc w:val="center"/>
                  </w:pPr>
                  <w:r w:rsidRPr="006D225A">
                    <w:t>−</w:t>
                  </w:r>
                </w:p>
              </w:tc>
            </w:tr>
            <w:tr w:rsidR="00F97B53" w:rsidRPr="003A33E2" w14:paraId="136C534D" w14:textId="77777777" w:rsidTr="00CA4917">
              <w:trPr>
                <w:cantSplit/>
                <w:trHeight w:val="307"/>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vAlign w:val="center"/>
                </w:tcPr>
                <w:p w14:paraId="5DCFB4D5" w14:textId="77777777" w:rsidR="00F97B53" w:rsidRPr="00F97B53" w:rsidRDefault="00F97B53" w:rsidP="009A7130">
                  <w:pPr>
                    <w:pStyle w:val="table10text"/>
                    <w:spacing w:before="120" w:after="120"/>
                    <w:jc w:val="center"/>
                    <w:rPr>
                      <w:rFonts w:eastAsia="MS Mincho"/>
                    </w:rPr>
                  </w:pPr>
                  <w:r w:rsidRPr="00F97B53">
                    <w:rPr>
                      <w:rFonts w:eastAsia="MS Mincho"/>
                    </w:rPr>
                    <w:t>Washington’s Birthday</w:t>
                  </w:r>
                </w:p>
              </w:tc>
              <w:tc>
                <w:tcPr>
                  <w:tcW w:w="3425" w:type="dxa"/>
                  <w:tcBorders>
                    <w:top w:val="single" w:sz="4" w:space="0" w:color="auto"/>
                    <w:left w:val="single" w:sz="4" w:space="0" w:color="auto"/>
                    <w:bottom w:val="single" w:sz="4" w:space="0" w:color="auto"/>
                    <w:right w:val="single" w:sz="4" w:space="0" w:color="auto"/>
                  </w:tcBorders>
                  <w:shd w:val="clear" w:color="auto" w:fill="FFFFFF"/>
                  <w:vAlign w:val="center"/>
                </w:tcPr>
                <w:p w14:paraId="04592999" w14:textId="2AC493F8" w:rsidR="00F97B53" w:rsidRPr="00C8095E" w:rsidRDefault="00F97B53" w:rsidP="004B46C0">
                  <w:pPr>
                    <w:pStyle w:val="table10text"/>
                    <w:jc w:val="center"/>
                    <w:rPr>
                      <w:rFonts w:eastAsia="MS Mincho"/>
                    </w:rPr>
                  </w:pPr>
                  <w:r w:rsidRPr="00C8095E">
                    <w:rPr>
                      <w:rFonts w:eastAsia="MS Mincho"/>
                    </w:rPr>
                    <w:t>Noon Friday to</w:t>
                  </w:r>
                  <w:r w:rsidRPr="00C8095E">
                    <w:rPr>
                      <w:rFonts w:eastAsia="MS Mincho"/>
                    </w:rPr>
                    <w:br/>
                    <w:t>6:00 a</w:t>
                  </w:r>
                  <w:r w:rsidR="00502747" w:rsidRPr="00C8095E">
                    <w:rPr>
                      <w:rFonts w:eastAsia="MS Mincho"/>
                    </w:rPr>
                    <w:t>.</w:t>
                  </w:r>
                  <w:r w:rsidRPr="00C8095E">
                    <w:rPr>
                      <w:rFonts w:eastAsia="MS Mincho"/>
                    </w:rPr>
                    <w:t>m</w:t>
                  </w:r>
                  <w:r w:rsidR="00502747" w:rsidRPr="00C8095E">
                    <w:rPr>
                      <w:rFonts w:eastAsia="MS Mincho"/>
                    </w:rPr>
                    <w:t>.</w:t>
                  </w:r>
                  <w:r w:rsidRPr="00C8095E">
                    <w:rPr>
                      <w:rFonts w:eastAsia="MS Mincho"/>
                    </w:rPr>
                    <w:t xml:space="preserve"> Tuesday</w:t>
                  </w:r>
                </w:p>
              </w:tc>
              <w:tc>
                <w:tcPr>
                  <w:tcW w:w="3377" w:type="dxa"/>
                  <w:tcBorders>
                    <w:top w:val="single" w:sz="4" w:space="0" w:color="auto"/>
                    <w:left w:val="single" w:sz="4" w:space="0" w:color="auto"/>
                    <w:bottom w:val="single" w:sz="4" w:space="0" w:color="auto"/>
                    <w:right w:val="single" w:sz="4" w:space="0" w:color="auto"/>
                  </w:tcBorders>
                  <w:shd w:val="clear" w:color="auto" w:fill="FFFFFF"/>
                  <w:vAlign w:val="center"/>
                </w:tcPr>
                <w:p w14:paraId="6B9D7A5E" w14:textId="64F880F4" w:rsidR="00F97B53" w:rsidRPr="00F97B53" w:rsidRDefault="00CA4917" w:rsidP="004B46C0">
                  <w:pPr>
                    <w:pStyle w:val="table10text"/>
                    <w:jc w:val="center"/>
                  </w:pPr>
                  <w:r w:rsidRPr="006D225A">
                    <w:t>−</w:t>
                  </w:r>
                </w:p>
              </w:tc>
            </w:tr>
            <w:tr w:rsidR="00F97B53" w:rsidRPr="003A33E2" w14:paraId="021DEFE5" w14:textId="77777777" w:rsidTr="00CA4917">
              <w:trPr>
                <w:cantSplit/>
                <w:trHeight w:val="307"/>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vAlign w:val="center"/>
                </w:tcPr>
                <w:p w14:paraId="3DC45ADC" w14:textId="77777777" w:rsidR="00F97B53" w:rsidRPr="00F97B53" w:rsidRDefault="00F97B53" w:rsidP="009A7130">
                  <w:pPr>
                    <w:pStyle w:val="table10text"/>
                    <w:spacing w:before="120" w:after="120"/>
                    <w:jc w:val="center"/>
                  </w:pPr>
                  <w:r w:rsidRPr="00F97B53">
                    <w:rPr>
                      <w:rFonts w:eastAsia="MS Mincho"/>
                    </w:rPr>
                    <w:t>Memorial Day</w:t>
                  </w:r>
                </w:p>
              </w:tc>
              <w:tc>
                <w:tcPr>
                  <w:tcW w:w="3425" w:type="dxa"/>
                  <w:tcBorders>
                    <w:top w:val="single" w:sz="4" w:space="0" w:color="auto"/>
                    <w:left w:val="single" w:sz="4" w:space="0" w:color="auto"/>
                    <w:bottom w:val="single" w:sz="4" w:space="0" w:color="auto"/>
                    <w:right w:val="single" w:sz="4" w:space="0" w:color="auto"/>
                  </w:tcBorders>
                  <w:shd w:val="clear" w:color="auto" w:fill="FFFFFF"/>
                  <w:vAlign w:val="center"/>
                </w:tcPr>
                <w:p w14:paraId="30DE7201" w14:textId="2E6F5179" w:rsidR="00F97B53" w:rsidRPr="00C8095E" w:rsidRDefault="00F97B53" w:rsidP="009A7130">
                  <w:pPr>
                    <w:pStyle w:val="table10text"/>
                    <w:spacing w:before="120" w:after="120"/>
                    <w:jc w:val="center"/>
                  </w:pPr>
                  <w:r w:rsidRPr="00C8095E">
                    <w:rPr>
                      <w:rFonts w:eastAsia="MS Mincho"/>
                    </w:rPr>
                    <w:t>Noon Friday to</w:t>
                  </w:r>
                  <w:r w:rsidR="00CA4917">
                    <w:rPr>
                      <w:rFonts w:eastAsia="MS Mincho"/>
                    </w:rPr>
                    <w:t xml:space="preserve"> </w:t>
                  </w:r>
                  <w:r w:rsidRPr="00C8095E">
                    <w:rPr>
                      <w:rFonts w:eastAsia="MS Mincho"/>
                    </w:rPr>
                    <w:t>6:00 a</w:t>
                  </w:r>
                  <w:r w:rsidR="00502747" w:rsidRPr="00C8095E">
                    <w:rPr>
                      <w:rFonts w:eastAsia="MS Mincho"/>
                    </w:rPr>
                    <w:t>.</w:t>
                  </w:r>
                  <w:r w:rsidRPr="00C8095E">
                    <w:rPr>
                      <w:rFonts w:eastAsia="MS Mincho"/>
                    </w:rPr>
                    <w:t>m</w:t>
                  </w:r>
                  <w:r w:rsidR="00502747" w:rsidRPr="00C8095E">
                    <w:rPr>
                      <w:rFonts w:eastAsia="MS Mincho"/>
                    </w:rPr>
                    <w:t>.</w:t>
                  </w:r>
                  <w:r w:rsidRPr="00C8095E">
                    <w:rPr>
                      <w:rFonts w:eastAsia="MS Mincho"/>
                    </w:rPr>
                    <w:t xml:space="preserve"> Tuesday</w:t>
                  </w:r>
                </w:p>
              </w:tc>
              <w:tc>
                <w:tcPr>
                  <w:tcW w:w="3377" w:type="dxa"/>
                  <w:tcBorders>
                    <w:top w:val="single" w:sz="4" w:space="0" w:color="auto"/>
                    <w:left w:val="single" w:sz="4" w:space="0" w:color="auto"/>
                    <w:bottom w:val="single" w:sz="4" w:space="0" w:color="auto"/>
                    <w:right w:val="single" w:sz="4" w:space="0" w:color="auto"/>
                  </w:tcBorders>
                  <w:shd w:val="clear" w:color="auto" w:fill="FFFFFF"/>
                  <w:vAlign w:val="center"/>
                </w:tcPr>
                <w:p w14:paraId="60C86029" w14:textId="57B0CDBD" w:rsidR="00F97B53" w:rsidRPr="00F97B53" w:rsidRDefault="00CA4917" w:rsidP="004B46C0">
                  <w:pPr>
                    <w:pStyle w:val="table10text"/>
                    <w:jc w:val="center"/>
                  </w:pPr>
                  <w:r w:rsidRPr="006D225A">
                    <w:t>−</w:t>
                  </w:r>
                </w:p>
              </w:tc>
            </w:tr>
            <w:tr w:rsidR="00F97B53" w:rsidRPr="003A33E2" w14:paraId="2627E9FB" w14:textId="77777777" w:rsidTr="00CA4917">
              <w:trPr>
                <w:cantSplit/>
                <w:trHeight w:val="307"/>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vAlign w:val="center"/>
                </w:tcPr>
                <w:p w14:paraId="5188E65A" w14:textId="77777777" w:rsidR="00F97B53" w:rsidRPr="00F97B53" w:rsidRDefault="00F97B53" w:rsidP="004B46C0">
                  <w:pPr>
                    <w:pStyle w:val="table10text"/>
                    <w:jc w:val="center"/>
                    <w:rPr>
                      <w:rFonts w:eastAsia="MS Mincho"/>
                    </w:rPr>
                  </w:pPr>
                  <w:r w:rsidRPr="00F97B53">
                    <w:rPr>
                      <w:rFonts w:eastAsia="MS Mincho"/>
                    </w:rPr>
                    <w:t>Juneteenth National Independence Day</w:t>
                  </w:r>
                </w:p>
              </w:tc>
              <w:tc>
                <w:tcPr>
                  <w:tcW w:w="3425" w:type="dxa"/>
                  <w:tcBorders>
                    <w:top w:val="single" w:sz="4" w:space="0" w:color="auto"/>
                    <w:left w:val="single" w:sz="4" w:space="0" w:color="auto"/>
                    <w:bottom w:val="single" w:sz="4" w:space="0" w:color="auto"/>
                    <w:right w:val="single" w:sz="4" w:space="0" w:color="auto"/>
                  </w:tcBorders>
                  <w:shd w:val="clear" w:color="auto" w:fill="FFFFFF"/>
                  <w:vAlign w:val="center"/>
                </w:tcPr>
                <w:p w14:paraId="0BF9F373" w14:textId="7A16BAD5" w:rsidR="00C8095E" w:rsidRPr="00C8095E" w:rsidRDefault="00F97B53" w:rsidP="00E57A63">
                  <w:pPr>
                    <w:pStyle w:val="table10text"/>
                    <w:jc w:val="center"/>
                    <w:rPr>
                      <w:rFonts w:eastAsia="MS Mincho"/>
                    </w:rPr>
                  </w:pPr>
                  <w:r w:rsidRPr="00E57A63">
                    <w:rPr>
                      <w:rFonts w:eastAsia="MS Mincho"/>
                    </w:rPr>
                    <w:t>Noon June 18 to</w:t>
                  </w:r>
                  <w:r w:rsidR="00E57A63">
                    <w:rPr>
                      <w:rFonts w:eastAsia="MS Mincho"/>
                    </w:rPr>
                    <w:br/>
                  </w:r>
                  <w:r w:rsidRPr="00E57A63">
                    <w:rPr>
                      <w:rFonts w:eastAsia="MS Mincho"/>
                    </w:rPr>
                    <w:t>6:00 a</w:t>
                  </w:r>
                  <w:r w:rsidR="00502747" w:rsidRPr="00E57A63">
                    <w:rPr>
                      <w:rFonts w:eastAsia="MS Mincho"/>
                    </w:rPr>
                    <w:t>.</w:t>
                  </w:r>
                  <w:r w:rsidRPr="00E57A63">
                    <w:rPr>
                      <w:rFonts w:eastAsia="MS Mincho"/>
                    </w:rPr>
                    <w:t>m</w:t>
                  </w:r>
                  <w:r w:rsidR="00502747" w:rsidRPr="00E57A63">
                    <w:rPr>
                      <w:rFonts w:eastAsia="MS Mincho"/>
                    </w:rPr>
                    <w:t>.</w:t>
                  </w:r>
                  <w:r w:rsidRPr="00E57A63">
                    <w:rPr>
                      <w:rFonts w:eastAsia="MS Mincho"/>
                    </w:rPr>
                    <w:t xml:space="preserve"> June 20</w:t>
                  </w:r>
                </w:p>
              </w:tc>
              <w:tc>
                <w:tcPr>
                  <w:tcW w:w="3377" w:type="dxa"/>
                  <w:tcBorders>
                    <w:top w:val="single" w:sz="4" w:space="0" w:color="auto"/>
                    <w:left w:val="single" w:sz="4" w:space="0" w:color="auto"/>
                    <w:bottom w:val="single" w:sz="4" w:space="0" w:color="auto"/>
                    <w:right w:val="single" w:sz="4" w:space="0" w:color="auto"/>
                  </w:tcBorders>
                  <w:shd w:val="clear" w:color="auto" w:fill="FFFFFF"/>
                  <w:vAlign w:val="center"/>
                </w:tcPr>
                <w:p w14:paraId="0EFD4AB6" w14:textId="10B8EF56" w:rsidR="00F97B53" w:rsidRPr="00F97B53" w:rsidRDefault="00734BB7" w:rsidP="009A7130">
                  <w:pPr>
                    <w:pStyle w:val="table10text"/>
                    <w:jc w:val="left"/>
                  </w:pPr>
                  <w:r>
                    <w:t xml:space="preserve">If </w:t>
                  </w:r>
                  <w:r w:rsidR="00E53497">
                    <w:t>June 19</w:t>
                  </w:r>
                  <w:r>
                    <w:t xml:space="preserve"> falls on a Saturday, do not work the preceding Friday. If </w:t>
                  </w:r>
                  <w:r w:rsidR="00E53497">
                    <w:t>June 19</w:t>
                  </w:r>
                  <w:r>
                    <w:t xml:space="preserve"> falls on a Sunday, do not work the following Monday.</w:t>
                  </w:r>
                </w:p>
              </w:tc>
            </w:tr>
            <w:tr w:rsidR="00F97B53" w:rsidRPr="003A33E2" w14:paraId="47DA44A3" w14:textId="77777777" w:rsidTr="00CA4917">
              <w:trPr>
                <w:cantSplit/>
                <w:trHeight w:val="307"/>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vAlign w:val="center"/>
                </w:tcPr>
                <w:p w14:paraId="64480F0F" w14:textId="77777777" w:rsidR="00F97B53" w:rsidRPr="00F97B53" w:rsidRDefault="00F97B53" w:rsidP="004B46C0">
                  <w:pPr>
                    <w:pStyle w:val="table10text"/>
                    <w:jc w:val="center"/>
                  </w:pPr>
                  <w:r w:rsidRPr="00F97B53">
                    <w:rPr>
                      <w:rFonts w:eastAsia="MS Mincho"/>
                    </w:rPr>
                    <w:t>Independence Day</w:t>
                  </w:r>
                </w:p>
              </w:tc>
              <w:tc>
                <w:tcPr>
                  <w:tcW w:w="3425" w:type="dxa"/>
                  <w:tcBorders>
                    <w:top w:val="single" w:sz="4" w:space="0" w:color="auto"/>
                    <w:left w:val="single" w:sz="4" w:space="0" w:color="auto"/>
                    <w:bottom w:val="single" w:sz="4" w:space="0" w:color="auto"/>
                    <w:right w:val="single" w:sz="4" w:space="0" w:color="auto"/>
                  </w:tcBorders>
                  <w:shd w:val="clear" w:color="auto" w:fill="FFFFFF"/>
                  <w:vAlign w:val="center"/>
                </w:tcPr>
                <w:p w14:paraId="3B769A3A" w14:textId="4B249DF5" w:rsidR="00F97B53" w:rsidRPr="00C8095E" w:rsidRDefault="00F97B53" w:rsidP="004B46C0">
                  <w:pPr>
                    <w:pStyle w:val="table10text"/>
                    <w:jc w:val="center"/>
                  </w:pPr>
                  <w:r w:rsidRPr="00C8095E">
                    <w:rPr>
                      <w:rFonts w:eastAsia="MS Mincho"/>
                    </w:rPr>
                    <w:t>Noon July 3 to</w:t>
                  </w:r>
                  <w:r w:rsidRPr="00C8095E">
                    <w:rPr>
                      <w:rFonts w:eastAsia="MS Mincho"/>
                    </w:rPr>
                    <w:br/>
                    <w:t>6:00 a</w:t>
                  </w:r>
                  <w:r w:rsidR="00502747" w:rsidRPr="00C8095E">
                    <w:rPr>
                      <w:rFonts w:eastAsia="MS Mincho"/>
                    </w:rPr>
                    <w:t>.</w:t>
                  </w:r>
                  <w:r w:rsidRPr="00C8095E">
                    <w:rPr>
                      <w:rFonts w:eastAsia="MS Mincho"/>
                    </w:rPr>
                    <w:t>m</w:t>
                  </w:r>
                  <w:r w:rsidR="00502747" w:rsidRPr="00C8095E">
                    <w:rPr>
                      <w:rFonts w:eastAsia="MS Mincho"/>
                    </w:rPr>
                    <w:t>.</w:t>
                  </w:r>
                  <w:r w:rsidRPr="00C8095E">
                    <w:rPr>
                      <w:rFonts w:eastAsia="MS Mincho"/>
                    </w:rPr>
                    <w:t xml:space="preserve"> July 5</w:t>
                  </w:r>
                </w:p>
              </w:tc>
              <w:tc>
                <w:tcPr>
                  <w:tcW w:w="3377" w:type="dxa"/>
                  <w:tcBorders>
                    <w:top w:val="single" w:sz="4" w:space="0" w:color="auto"/>
                    <w:left w:val="single" w:sz="4" w:space="0" w:color="auto"/>
                    <w:bottom w:val="single" w:sz="4" w:space="0" w:color="auto"/>
                    <w:right w:val="single" w:sz="4" w:space="0" w:color="auto"/>
                  </w:tcBorders>
                  <w:shd w:val="clear" w:color="auto" w:fill="FFFFFF"/>
                  <w:vAlign w:val="center"/>
                </w:tcPr>
                <w:p w14:paraId="50076C80" w14:textId="0A7DD98C" w:rsidR="007F185C" w:rsidRPr="00F97B53" w:rsidRDefault="00F97B53" w:rsidP="007F185C">
                  <w:pPr>
                    <w:pStyle w:val="table10text"/>
                    <w:jc w:val="left"/>
                  </w:pPr>
                  <w:r w:rsidRPr="00F97B53">
                    <w:rPr>
                      <w:rFonts w:eastAsia="MS Mincho"/>
                    </w:rPr>
                    <w:t>If July 4 falls on a weekend, Friday, or Monday, do not work the weekend.</w:t>
                  </w:r>
                  <w:r w:rsidR="007F185C">
                    <w:rPr>
                      <w:rFonts w:eastAsia="MS Mincho"/>
                    </w:rPr>
                    <w:t xml:space="preserve"> </w:t>
                  </w:r>
                  <w:r w:rsidR="007F185C">
                    <w:t xml:space="preserve">If July 4 falls on a Saturday, do not work the preceding Friday. If </w:t>
                  </w:r>
                  <w:r w:rsidR="00AB12E8">
                    <w:t>July 4</w:t>
                  </w:r>
                  <w:r w:rsidR="007F185C">
                    <w:t xml:space="preserve"> falls on a Sunday, do not work the following Monday.</w:t>
                  </w:r>
                </w:p>
              </w:tc>
            </w:tr>
            <w:tr w:rsidR="00F97B53" w:rsidRPr="003A33E2" w14:paraId="13E87834" w14:textId="77777777" w:rsidTr="00CA4917">
              <w:trPr>
                <w:cantSplit/>
                <w:trHeight w:val="307"/>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vAlign w:val="center"/>
                </w:tcPr>
                <w:p w14:paraId="1B880EC3" w14:textId="77777777" w:rsidR="00F97B53" w:rsidRPr="00F97B53" w:rsidRDefault="00F97B53" w:rsidP="004B46C0">
                  <w:pPr>
                    <w:pStyle w:val="table10text"/>
                    <w:jc w:val="center"/>
                  </w:pPr>
                  <w:r w:rsidRPr="00F97B53">
                    <w:rPr>
                      <w:rFonts w:eastAsia="MS Mincho"/>
                    </w:rPr>
                    <w:t>Labor Day</w:t>
                  </w:r>
                </w:p>
              </w:tc>
              <w:tc>
                <w:tcPr>
                  <w:tcW w:w="3425" w:type="dxa"/>
                  <w:tcBorders>
                    <w:top w:val="single" w:sz="4" w:space="0" w:color="auto"/>
                    <w:left w:val="single" w:sz="4" w:space="0" w:color="auto"/>
                    <w:bottom w:val="single" w:sz="4" w:space="0" w:color="auto"/>
                    <w:right w:val="single" w:sz="4" w:space="0" w:color="auto"/>
                  </w:tcBorders>
                  <w:shd w:val="clear" w:color="auto" w:fill="FFFFFF"/>
                  <w:vAlign w:val="center"/>
                </w:tcPr>
                <w:p w14:paraId="4DAB17BF" w14:textId="14709CE9" w:rsidR="00F97B53" w:rsidRPr="00C8095E" w:rsidRDefault="00F97B53" w:rsidP="009A7130">
                  <w:pPr>
                    <w:pStyle w:val="table10text"/>
                    <w:spacing w:before="120" w:after="120"/>
                    <w:jc w:val="center"/>
                  </w:pPr>
                  <w:r w:rsidRPr="00C8095E">
                    <w:rPr>
                      <w:rFonts w:eastAsia="MS Mincho"/>
                    </w:rPr>
                    <w:t>Noon Friday to</w:t>
                  </w:r>
                  <w:r w:rsidR="00CA4917">
                    <w:rPr>
                      <w:rFonts w:eastAsia="MS Mincho"/>
                    </w:rPr>
                    <w:t xml:space="preserve"> </w:t>
                  </w:r>
                  <w:r w:rsidRPr="00C8095E">
                    <w:rPr>
                      <w:rFonts w:eastAsia="MS Mincho"/>
                    </w:rPr>
                    <w:t>6:00 a</w:t>
                  </w:r>
                  <w:r w:rsidR="00502747" w:rsidRPr="00C8095E">
                    <w:rPr>
                      <w:rFonts w:eastAsia="MS Mincho"/>
                    </w:rPr>
                    <w:t>.</w:t>
                  </w:r>
                  <w:r w:rsidRPr="00C8095E">
                    <w:rPr>
                      <w:rFonts w:eastAsia="MS Mincho"/>
                    </w:rPr>
                    <w:t>m</w:t>
                  </w:r>
                  <w:r w:rsidR="00502747" w:rsidRPr="00C8095E">
                    <w:rPr>
                      <w:rFonts w:eastAsia="MS Mincho"/>
                    </w:rPr>
                    <w:t>.</w:t>
                  </w:r>
                  <w:r w:rsidRPr="00C8095E">
                    <w:rPr>
                      <w:rFonts w:eastAsia="MS Mincho"/>
                    </w:rPr>
                    <w:t xml:space="preserve"> Tuesday</w:t>
                  </w:r>
                </w:p>
              </w:tc>
              <w:tc>
                <w:tcPr>
                  <w:tcW w:w="3377" w:type="dxa"/>
                  <w:tcBorders>
                    <w:top w:val="single" w:sz="4" w:space="0" w:color="auto"/>
                    <w:left w:val="single" w:sz="4" w:space="0" w:color="auto"/>
                    <w:bottom w:val="single" w:sz="4" w:space="0" w:color="auto"/>
                    <w:right w:val="single" w:sz="4" w:space="0" w:color="auto"/>
                  </w:tcBorders>
                  <w:shd w:val="clear" w:color="auto" w:fill="FFFFFF"/>
                  <w:vAlign w:val="center"/>
                </w:tcPr>
                <w:p w14:paraId="37BACA1C" w14:textId="0456203E" w:rsidR="00F97B53" w:rsidRPr="00F97B53" w:rsidRDefault="00CA4917" w:rsidP="004B46C0">
                  <w:pPr>
                    <w:pStyle w:val="table10text"/>
                    <w:jc w:val="center"/>
                  </w:pPr>
                  <w:r w:rsidRPr="006D225A">
                    <w:t>−</w:t>
                  </w:r>
                </w:p>
              </w:tc>
            </w:tr>
            <w:tr w:rsidR="00F97B53" w:rsidRPr="003A33E2" w14:paraId="74ABBE54" w14:textId="77777777" w:rsidTr="00CA4917">
              <w:trPr>
                <w:cantSplit/>
                <w:trHeight w:val="307"/>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vAlign w:val="center"/>
                </w:tcPr>
                <w:p w14:paraId="5858292C" w14:textId="77777777" w:rsidR="00F97B53" w:rsidRPr="00F97B53" w:rsidRDefault="00F97B53" w:rsidP="004B46C0">
                  <w:pPr>
                    <w:pStyle w:val="table10text"/>
                    <w:jc w:val="center"/>
                    <w:rPr>
                      <w:rFonts w:eastAsia="MS Mincho"/>
                    </w:rPr>
                  </w:pPr>
                  <w:r w:rsidRPr="00F97B53">
                    <w:rPr>
                      <w:rFonts w:eastAsia="MS Mincho"/>
                    </w:rPr>
                    <w:t>Columbus Day</w:t>
                  </w:r>
                </w:p>
              </w:tc>
              <w:tc>
                <w:tcPr>
                  <w:tcW w:w="3425" w:type="dxa"/>
                  <w:tcBorders>
                    <w:top w:val="single" w:sz="4" w:space="0" w:color="auto"/>
                    <w:left w:val="single" w:sz="4" w:space="0" w:color="auto"/>
                    <w:bottom w:val="single" w:sz="4" w:space="0" w:color="auto"/>
                    <w:right w:val="single" w:sz="4" w:space="0" w:color="auto"/>
                  </w:tcBorders>
                  <w:shd w:val="clear" w:color="auto" w:fill="FFFFFF"/>
                  <w:vAlign w:val="center"/>
                </w:tcPr>
                <w:p w14:paraId="4930655C" w14:textId="202BFBA7" w:rsidR="00F97B53" w:rsidRPr="00C8095E" w:rsidRDefault="00F97B53" w:rsidP="009A7130">
                  <w:pPr>
                    <w:pStyle w:val="table10text"/>
                    <w:spacing w:before="120" w:after="120"/>
                    <w:jc w:val="center"/>
                    <w:rPr>
                      <w:rFonts w:eastAsia="MS Mincho"/>
                    </w:rPr>
                  </w:pPr>
                  <w:r w:rsidRPr="00C8095E">
                    <w:rPr>
                      <w:rFonts w:eastAsia="MS Mincho"/>
                    </w:rPr>
                    <w:t>Noon Friday to</w:t>
                  </w:r>
                  <w:r w:rsidR="00CA4917">
                    <w:rPr>
                      <w:rFonts w:eastAsia="MS Mincho"/>
                    </w:rPr>
                    <w:t xml:space="preserve"> </w:t>
                  </w:r>
                  <w:r w:rsidRPr="00C8095E">
                    <w:rPr>
                      <w:rFonts w:eastAsia="MS Mincho"/>
                    </w:rPr>
                    <w:t>6:00 a</w:t>
                  </w:r>
                  <w:r w:rsidR="00502747" w:rsidRPr="00C8095E">
                    <w:rPr>
                      <w:rFonts w:eastAsia="MS Mincho"/>
                    </w:rPr>
                    <w:t>.</w:t>
                  </w:r>
                  <w:r w:rsidRPr="00C8095E">
                    <w:rPr>
                      <w:rFonts w:eastAsia="MS Mincho"/>
                    </w:rPr>
                    <w:t>m</w:t>
                  </w:r>
                  <w:r w:rsidR="00502747" w:rsidRPr="00C8095E">
                    <w:rPr>
                      <w:rFonts w:eastAsia="MS Mincho"/>
                    </w:rPr>
                    <w:t>.</w:t>
                  </w:r>
                  <w:r w:rsidRPr="00C8095E">
                    <w:rPr>
                      <w:rFonts w:eastAsia="MS Mincho"/>
                    </w:rPr>
                    <w:t xml:space="preserve"> Tuesday</w:t>
                  </w:r>
                </w:p>
              </w:tc>
              <w:tc>
                <w:tcPr>
                  <w:tcW w:w="3377" w:type="dxa"/>
                  <w:tcBorders>
                    <w:top w:val="single" w:sz="4" w:space="0" w:color="auto"/>
                    <w:left w:val="single" w:sz="4" w:space="0" w:color="auto"/>
                    <w:bottom w:val="single" w:sz="4" w:space="0" w:color="auto"/>
                    <w:right w:val="single" w:sz="4" w:space="0" w:color="auto"/>
                  </w:tcBorders>
                  <w:shd w:val="clear" w:color="auto" w:fill="FFFFFF"/>
                  <w:vAlign w:val="center"/>
                </w:tcPr>
                <w:p w14:paraId="60AD553C" w14:textId="09121CD7" w:rsidR="00F97B53" w:rsidRPr="00F97B53" w:rsidRDefault="00CA4917" w:rsidP="004B46C0">
                  <w:pPr>
                    <w:pStyle w:val="table10text"/>
                    <w:jc w:val="center"/>
                  </w:pPr>
                  <w:r w:rsidRPr="006D225A">
                    <w:t>−</w:t>
                  </w:r>
                </w:p>
              </w:tc>
            </w:tr>
            <w:tr w:rsidR="00F97B53" w:rsidRPr="003A33E2" w14:paraId="79FF4477" w14:textId="77777777" w:rsidTr="00CA4917">
              <w:trPr>
                <w:cantSplit/>
                <w:trHeight w:val="307"/>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vAlign w:val="center"/>
                </w:tcPr>
                <w:p w14:paraId="7BB18D0E" w14:textId="77777777" w:rsidR="00F97B53" w:rsidRPr="00F97B53" w:rsidRDefault="00F97B53" w:rsidP="004B46C0">
                  <w:pPr>
                    <w:pStyle w:val="table10text"/>
                    <w:jc w:val="center"/>
                    <w:rPr>
                      <w:rFonts w:eastAsia="MS Mincho"/>
                    </w:rPr>
                  </w:pPr>
                  <w:r w:rsidRPr="00F97B53">
                    <w:rPr>
                      <w:rFonts w:eastAsia="MS Mincho"/>
                    </w:rPr>
                    <w:t>Veterans Day</w:t>
                  </w:r>
                </w:p>
              </w:tc>
              <w:tc>
                <w:tcPr>
                  <w:tcW w:w="3425" w:type="dxa"/>
                  <w:tcBorders>
                    <w:top w:val="single" w:sz="4" w:space="0" w:color="auto"/>
                    <w:left w:val="single" w:sz="4" w:space="0" w:color="auto"/>
                    <w:bottom w:val="single" w:sz="4" w:space="0" w:color="auto"/>
                    <w:right w:val="single" w:sz="4" w:space="0" w:color="auto"/>
                  </w:tcBorders>
                  <w:shd w:val="clear" w:color="auto" w:fill="FFFFFF"/>
                  <w:vAlign w:val="center"/>
                </w:tcPr>
                <w:p w14:paraId="657D4BB1" w14:textId="791227D3" w:rsidR="00F97B53" w:rsidRPr="00C8095E" w:rsidRDefault="00F97B53" w:rsidP="004B46C0">
                  <w:pPr>
                    <w:pStyle w:val="table10text"/>
                    <w:jc w:val="center"/>
                    <w:rPr>
                      <w:rFonts w:eastAsia="MS Mincho"/>
                    </w:rPr>
                  </w:pPr>
                  <w:r w:rsidRPr="00C8095E">
                    <w:rPr>
                      <w:rFonts w:eastAsia="MS Mincho"/>
                    </w:rPr>
                    <w:t>Noon November 10 to</w:t>
                  </w:r>
                  <w:r w:rsidR="00CA4917">
                    <w:rPr>
                      <w:rFonts w:eastAsia="MS Mincho"/>
                    </w:rPr>
                    <w:br/>
                  </w:r>
                  <w:r w:rsidRPr="00C8095E">
                    <w:rPr>
                      <w:rFonts w:eastAsia="MS Mincho"/>
                    </w:rPr>
                    <w:t>6:00 a</w:t>
                  </w:r>
                  <w:r w:rsidR="00502747" w:rsidRPr="00C8095E">
                    <w:rPr>
                      <w:rFonts w:eastAsia="MS Mincho"/>
                    </w:rPr>
                    <w:t>.</w:t>
                  </w:r>
                  <w:r w:rsidRPr="00C8095E">
                    <w:rPr>
                      <w:rFonts w:eastAsia="MS Mincho"/>
                    </w:rPr>
                    <w:t>m</w:t>
                  </w:r>
                  <w:r w:rsidR="00502747" w:rsidRPr="00C8095E">
                    <w:rPr>
                      <w:rFonts w:eastAsia="MS Mincho"/>
                    </w:rPr>
                    <w:t>.</w:t>
                  </w:r>
                  <w:r w:rsidRPr="00C8095E">
                    <w:rPr>
                      <w:rFonts w:eastAsia="MS Mincho"/>
                    </w:rPr>
                    <w:t xml:space="preserve"> November 12</w:t>
                  </w:r>
                </w:p>
              </w:tc>
              <w:tc>
                <w:tcPr>
                  <w:tcW w:w="3377" w:type="dxa"/>
                  <w:tcBorders>
                    <w:top w:val="single" w:sz="4" w:space="0" w:color="auto"/>
                    <w:left w:val="single" w:sz="4" w:space="0" w:color="auto"/>
                    <w:bottom w:val="single" w:sz="4" w:space="0" w:color="auto"/>
                    <w:right w:val="single" w:sz="4" w:space="0" w:color="auto"/>
                  </w:tcBorders>
                  <w:shd w:val="clear" w:color="auto" w:fill="FFFFFF"/>
                  <w:vAlign w:val="center"/>
                </w:tcPr>
                <w:p w14:paraId="12CDBE03" w14:textId="21C27735" w:rsidR="00F97B53" w:rsidRPr="00F97B53" w:rsidRDefault="00E53497" w:rsidP="009A7130">
                  <w:pPr>
                    <w:pStyle w:val="table10text"/>
                    <w:jc w:val="left"/>
                  </w:pPr>
                  <w:r>
                    <w:t>If November 11 falls on a Saturday, do not work the preceding Friday. If November 11 falls on a Sunday, do not work the following Monday.</w:t>
                  </w:r>
                </w:p>
              </w:tc>
            </w:tr>
            <w:tr w:rsidR="00F97B53" w:rsidRPr="003A33E2" w14:paraId="099A799B" w14:textId="77777777" w:rsidTr="00CA4917">
              <w:trPr>
                <w:cantSplit/>
                <w:trHeight w:val="307"/>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vAlign w:val="center"/>
                </w:tcPr>
                <w:p w14:paraId="50F27F18" w14:textId="50A50F2A" w:rsidR="00F97B53" w:rsidRPr="00F97B53" w:rsidRDefault="00F97B53" w:rsidP="004B46C0">
                  <w:pPr>
                    <w:pStyle w:val="table10text"/>
                    <w:jc w:val="center"/>
                  </w:pPr>
                  <w:r w:rsidRPr="00F97B53">
                    <w:rPr>
                      <w:rFonts w:eastAsia="MS Mincho"/>
                    </w:rPr>
                    <w:t>Thanksgiving</w:t>
                  </w:r>
                  <w:r w:rsidR="00E53497">
                    <w:rPr>
                      <w:rFonts w:eastAsia="MS Mincho"/>
                    </w:rPr>
                    <w:t xml:space="preserve"> Day</w:t>
                  </w:r>
                </w:p>
              </w:tc>
              <w:tc>
                <w:tcPr>
                  <w:tcW w:w="3425" w:type="dxa"/>
                  <w:tcBorders>
                    <w:top w:val="single" w:sz="4" w:space="0" w:color="auto"/>
                    <w:left w:val="single" w:sz="4" w:space="0" w:color="auto"/>
                    <w:bottom w:val="single" w:sz="4" w:space="0" w:color="auto"/>
                    <w:right w:val="single" w:sz="4" w:space="0" w:color="auto"/>
                  </w:tcBorders>
                  <w:shd w:val="clear" w:color="auto" w:fill="FFFFFF"/>
                  <w:vAlign w:val="center"/>
                </w:tcPr>
                <w:p w14:paraId="369832FC" w14:textId="71FDDAAA" w:rsidR="00F97B53" w:rsidRPr="00C8095E" w:rsidRDefault="00F97B53" w:rsidP="009A7130">
                  <w:pPr>
                    <w:pStyle w:val="table10text"/>
                    <w:spacing w:before="120" w:after="120"/>
                    <w:jc w:val="center"/>
                  </w:pPr>
                  <w:r w:rsidRPr="00C8095E">
                    <w:rPr>
                      <w:rFonts w:eastAsia="MS Mincho"/>
                    </w:rPr>
                    <w:t>Noon Wednesday to</w:t>
                  </w:r>
                  <w:r w:rsidR="00CA4917">
                    <w:rPr>
                      <w:rFonts w:eastAsia="MS Mincho"/>
                    </w:rPr>
                    <w:br/>
                  </w:r>
                  <w:r w:rsidRPr="00C8095E">
                    <w:rPr>
                      <w:rFonts w:eastAsia="MS Mincho"/>
                    </w:rPr>
                    <w:t>6:00 a</w:t>
                  </w:r>
                  <w:r w:rsidR="00502747" w:rsidRPr="00C8095E">
                    <w:rPr>
                      <w:rFonts w:eastAsia="MS Mincho"/>
                    </w:rPr>
                    <w:t>.</w:t>
                  </w:r>
                  <w:r w:rsidRPr="00C8095E">
                    <w:rPr>
                      <w:rFonts w:eastAsia="MS Mincho"/>
                    </w:rPr>
                    <w:t>m</w:t>
                  </w:r>
                  <w:r w:rsidR="00502747" w:rsidRPr="00C8095E">
                    <w:rPr>
                      <w:rFonts w:eastAsia="MS Mincho"/>
                    </w:rPr>
                    <w:t>.</w:t>
                  </w:r>
                  <w:r w:rsidRPr="00C8095E">
                    <w:rPr>
                      <w:rFonts w:eastAsia="MS Mincho"/>
                    </w:rPr>
                    <w:t xml:space="preserve"> Monday</w:t>
                  </w:r>
                </w:p>
              </w:tc>
              <w:tc>
                <w:tcPr>
                  <w:tcW w:w="3377" w:type="dxa"/>
                  <w:tcBorders>
                    <w:top w:val="single" w:sz="4" w:space="0" w:color="auto"/>
                    <w:left w:val="single" w:sz="4" w:space="0" w:color="auto"/>
                    <w:bottom w:val="single" w:sz="4" w:space="0" w:color="auto"/>
                    <w:right w:val="single" w:sz="4" w:space="0" w:color="auto"/>
                  </w:tcBorders>
                  <w:shd w:val="clear" w:color="auto" w:fill="FFFFFF"/>
                  <w:vAlign w:val="center"/>
                </w:tcPr>
                <w:p w14:paraId="07E8D0AF" w14:textId="1F02AF83" w:rsidR="00F97B53" w:rsidRPr="00F97B53" w:rsidRDefault="00CA4917" w:rsidP="004B46C0">
                  <w:pPr>
                    <w:pStyle w:val="table10text"/>
                    <w:jc w:val="center"/>
                  </w:pPr>
                  <w:r w:rsidRPr="006D225A">
                    <w:t>−</w:t>
                  </w:r>
                </w:p>
              </w:tc>
            </w:tr>
            <w:tr w:rsidR="00F97B53" w:rsidRPr="003A33E2" w14:paraId="4EFDEE56" w14:textId="77777777" w:rsidTr="00CA4917">
              <w:trPr>
                <w:cantSplit/>
                <w:trHeight w:val="326"/>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vAlign w:val="center"/>
                </w:tcPr>
                <w:p w14:paraId="0637F359" w14:textId="3CEFEEF3" w:rsidR="00F97B53" w:rsidRPr="00F97B53" w:rsidRDefault="00F97B53" w:rsidP="004B46C0">
                  <w:pPr>
                    <w:pStyle w:val="table10text"/>
                    <w:jc w:val="center"/>
                  </w:pPr>
                  <w:r w:rsidRPr="00F97B53">
                    <w:rPr>
                      <w:rFonts w:eastAsia="MS Mincho"/>
                    </w:rPr>
                    <w:t xml:space="preserve">Christmas </w:t>
                  </w:r>
                  <w:r w:rsidR="00E53497">
                    <w:rPr>
                      <w:rFonts w:eastAsia="MS Mincho"/>
                    </w:rPr>
                    <w:t xml:space="preserve">Day </w:t>
                  </w:r>
                  <w:r w:rsidRPr="00F97B53">
                    <w:rPr>
                      <w:rFonts w:eastAsia="MS Mincho"/>
                    </w:rPr>
                    <w:t>/ New Year’s</w:t>
                  </w:r>
                  <w:r w:rsidR="00E53497">
                    <w:rPr>
                      <w:rFonts w:eastAsia="MS Mincho"/>
                    </w:rPr>
                    <w:t xml:space="preserve"> Day</w:t>
                  </w:r>
                </w:p>
              </w:tc>
              <w:tc>
                <w:tcPr>
                  <w:tcW w:w="3425" w:type="dxa"/>
                  <w:tcBorders>
                    <w:top w:val="single" w:sz="4" w:space="0" w:color="auto"/>
                    <w:left w:val="single" w:sz="4" w:space="0" w:color="auto"/>
                    <w:bottom w:val="single" w:sz="4" w:space="0" w:color="auto"/>
                    <w:right w:val="single" w:sz="4" w:space="0" w:color="auto"/>
                  </w:tcBorders>
                  <w:shd w:val="clear" w:color="auto" w:fill="FFFFFF"/>
                  <w:vAlign w:val="center"/>
                </w:tcPr>
                <w:p w14:paraId="2B7F4E1D" w14:textId="3F4CA390" w:rsidR="00F97B53" w:rsidRPr="00C8095E" w:rsidRDefault="00F97B53" w:rsidP="004B46C0">
                  <w:pPr>
                    <w:pStyle w:val="table10text"/>
                    <w:jc w:val="center"/>
                  </w:pPr>
                  <w:r w:rsidRPr="00C8095E">
                    <w:rPr>
                      <w:rFonts w:eastAsia="MS Mincho"/>
                    </w:rPr>
                    <w:t>Noon December 23 to</w:t>
                  </w:r>
                  <w:r w:rsidR="00CA4917">
                    <w:rPr>
                      <w:rFonts w:eastAsia="MS Mincho"/>
                    </w:rPr>
                    <w:br/>
                  </w:r>
                  <w:r w:rsidRPr="00C8095E">
                    <w:rPr>
                      <w:rFonts w:eastAsia="MS Mincho"/>
                    </w:rPr>
                    <w:t>6:00 a</w:t>
                  </w:r>
                  <w:r w:rsidR="00502747" w:rsidRPr="00C8095E">
                    <w:rPr>
                      <w:rFonts w:eastAsia="MS Mincho"/>
                    </w:rPr>
                    <w:t>.</w:t>
                  </w:r>
                  <w:r w:rsidRPr="00C8095E">
                    <w:rPr>
                      <w:rFonts w:eastAsia="MS Mincho"/>
                    </w:rPr>
                    <w:t>m</w:t>
                  </w:r>
                  <w:r w:rsidR="00502747" w:rsidRPr="00C8095E">
                    <w:rPr>
                      <w:rFonts w:eastAsia="MS Mincho"/>
                    </w:rPr>
                    <w:t>.</w:t>
                  </w:r>
                  <w:r w:rsidRPr="00C8095E">
                    <w:rPr>
                      <w:rFonts w:eastAsia="MS Mincho"/>
                    </w:rPr>
                    <w:t xml:space="preserve"> January 2</w:t>
                  </w:r>
                </w:p>
              </w:tc>
              <w:tc>
                <w:tcPr>
                  <w:tcW w:w="3377" w:type="dxa"/>
                  <w:tcBorders>
                    <w:top w:val="single" w:sz="4" w:space="0" w:color="auto"/>
                    <w:left w:val="single" w:sz="4" w:space="0" w:color="auto"/>
                    <w:bottom w:val="single" w:sz="4" w:space="0" w:color="auto"/>
                    <w:right w:val="single" w:sz="4" w:space="0" w:color="auto"/>
                  </w:tcBorders>
                  <w:shd w:val="clear" w:color="auto" w:fill="FFFFFF"/>
                  <w:vAlign w:val="center"/>
                </w:tcPr>
                <w:p w14:paraId="4DE46B87" w14:textId="61DA711D" w:rsidR="00F97B53" w:rsidRPr="00F97B53" w:rsidRDefault="00F97B53" w:rsidP="004B46C0">
                  <w:pPr>
                    <w:pStyle w:val="table10text"/>
                    <w:jc w:val="left"/>
                  </w:pPr>
                  <w:r w:rsidRPr="00F97B53">
                    <w:rPr>
                      <w:rFonts w:eastAsia="MS Mincho"/>
                    </w:rPr>
                    <w:t>If December 23 or January 1 falls on a Monday, do not work the adjacent weekend and do not work on December 23. If January 1 falls on a Friday, do not work the weekend.</w:t>
                  </w:r>
                </w:p>
              </w:tc>
            </w:tr>
          </w:tbl>
          <w:p w14:paraId="7EAD4057" w14:textId="77777777" w:rsidR="00F97B53" w:rsidRPr="00134EE8" w:rsidRDefault="00F97B53" w:rsidP="004B46C0">
            <w:pPr>
              <w:pStyle w:val="table10text"/>
              <w:spacing w:after="40"/>
              <w:jc w:val="center"/>
              <w:rPr>
                <w:b/>
                <w:sz w:val="24"/>
                <w:szCs w:val="24"/>
              </w:rPr>
            </w:pPr>
          </w:p>
        </w:tc>
      </w:tr>
    </w:tbl>
    <w:p w14:paraId="7483FDE7" w14:textId="2B35A6B9" w:rsidR="00F97B53" w:rsidRDefault="00F97B53" w:rsidP="00B6015D">
      <w:pPr>
        <w:pStyle w:val="BodyText"/>
        <w:spacing w:before="240"/>
      </w:pPr>
      <w:r>
        <w:t>Schedule at least 2 non-workdays out of every 14 days. The selected non-workdays do not need to be consecutive, but they must be scheduled. Notify the CO at least 2 weeks before changing the scheduled days off.</w:t>
      </w:r>
    </w:p>
    <w:p w14:paraId="06B07BA9" w14:textId="77777777" w:rsidR="00F97B53" w:rsidRDefault="00F97B53" w:rsidP="00B6015D">
      <w:pPr>
        <w:pStyle w:val="BodyText"/>
      </w:pPr>
      <w:r>
        <w:t>The CO may grant written approval for exemptions to scheduled days off for specific project operations and for periods of limited duration.</w:t>
      </w:r>
    </w:p>
    <w:p w14:paraId="7189B824" w14:textId="64AD1455" w:rsidR="005952F0" w:rsidRDefault="00797887" w:rsidP="009139D2">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rPr>
          <w:rFonts w:eastAsia="MS Mincho"/>
          <w:vanish/>
        </w:rPr>
      </w:pPr>
      <w:r w:rsidRPr="009A7130">
        <w:rPr>
          <w:rFonts w:eastAsia="MS Mincho"/>
          <w:vanish/>
        </w:rPr>
        <w:t xml:space="preserve">Use on </w:t>
      </w:r>
      <w:r w:rsidR="0031609F">
        <w:rPr>
          <w:rFonts w:eastAsia="MS Mincho"/>
          <w:vanish/>
        </w:rPr>
        <w:t xml:space="preserve">all </w:t>
      </w:r>
      <w:r w:rsidRPr="009A7130">
        <w:rPr>
          <w:rFonts w:eastAsia="MS Mincho"/>
          <w:vanish/>
        </w:rPr>
        <w:t>projects</w:t>
      </w:r>
      <w:r w:rsidR="0031609F">
        <w:rPr>
          <w:rFonts w:eastAsia="MS Mincho"/>
          <w:vanish/>
        </w:rPr>
        <w:t>.</w:t>
      </w:r>
    </w:p>
    <w:p w14:paraId="6D6B8327" w14:textId="7677EB45" w:rsidR="00B37D51" w:rsidRDefault="00B37D51" w:rsidP="009139D2">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rPr>
          <w:rFonts w:eastAsia="MS Mincho"/>
          <w:vanish/>
        </w:rPr>
      </w:pPr>
      <w:r>
        <w:rPr>
          <w:rFonts w:eastAsia="MS Mincho"/>
          <w:vanish/>
        </w:rPr>
        <w:lastRenderedPageBreak/>
        <w:t>If the project has multiple Schedules or Options, there may need to be multiple completion dates.</w:t>
      </w:r>
    </w:p>
    <w:p w14:paraId="448A4C83" w14:textId="5D4966B5" w:rsidR="00FB76AF" w:rsidRDefault="00FB76AF" w:rsidP="009A7130">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spacing w:after="0"/>
        <w:rPr>
          <w:rFonts w:eastAsia="MS Mincho"/>
          <w:vanish/>
        </w:rPr>
      </w:pPr>
      <w:r w:rsidRPr="009A7130">
        <w:rPr>
          <w:rFonts w:eastAsia="MS Mincho"/>
          <w:i/>
          <w:iCs/>
          <w:vanish/>
        </w:rPr>
        <w:t>Example text</w:t>
      </w:r>
      <w:r>
        <w:rPr>
          <w:rFonts w:eastAsia="MS Mincho"/>
          <w:vanish/>
        </w:rPr>
        <w:t>:</w:t>
      </w:r>
    </w:p>
    <w:p w14:paraId="63F60B30" w14:textId="058C1E81" w:rsidR="00FB76AF" w:rsidRPr="009A7130" w:rsidRDefault="00FB76AF" w:rsidP="009A7130">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rPr>
          <w:rFonts w:eastAsia="MS Mincho"/>
          <w:vanish/>
        </w:rPr>
      </w:pPr>
      <w:r w:rsidRPr="009A7130">
        <w:rPr>
          <w:rFonts w:eastAsia="MS Mincho"/>
          <w:vanish/>
        </w:rPr>
        <w:t>The completion date for Schedule A is October 18, 202</w:t>
      </w:r>
      <w:r w:rsidR="00E57A63">
        <w:rPr>
          <w:rFonts w:eastAsia="MS Mincho"/>
          <w:vanish/>
        </w:rPr>
        <w:t>9</w:t>
      </w:r>
      <w:r w:rsidRPr="009A7130">
        <w:rPr>
          <w:rFonts w:eastAsia="MS Mincho"/>
          <w:vanish/>
        </w:rPr>
        <w:t xml:space="preserve">. If Option X is awarded, </w:t>
      </w:r>
      <w:r w:rsidR="00BE3557">
        <w:rPr>
          <w:rFonts w:eastAsia="MS Mincho"/>
          <w:vanish/>
        </w:rPr>
        <w:t>the completion date for Option X is November 18, 202</w:t>
      </w:r>
      <w:r w:rsidR="00E57A63">
        <w:rPr>
          <w:rFonts w:eastAsia="MS Mincho"/>
          <w:vanish/>
        </w:rPr>
        <w:t>9</w:t>
      </w:r>
      <w:r w:rsidR="00BE3557">
        <w:rPr>
          <w:rFonts w:eastAsia="MS Mincho"/>
          <w:vanish/>
        </w:rPr>
        <w:t>.</w:t>
      </w:r>
    </w:p>
    <w:p w14:paraId="17ADFBF7" w14:textId="6060384B" w:rsidR="00F97B53" w:rsidRPr="00B6015D" w:rsidRDefault="00F97B53" w:rsidP="00B6015D">
      <w:pPr>
        <w:pStyle w:val="BodyText"/>
        <w:rPr>
          <w:u w:val="single"/>
        </w:rPr>
      </w:pPr>
      <w:r w:rsidRPr="00B6015D">
        <w:rPr>
          <w:u w:val="single"/>
        </w:rPr>
        <w:t>Add the following:</w:t>
      </w:r>
    </w:p>
    <w:p w14:paraId="08A80109" w14:textId="75BBB017" w:rsidR="00F97B53" w:rsidRDefault="00F97B53" w:rsidP="00B6015D">
      <w:pPr>
        <w:pStyle w:val="BodyText"/>
      </w:pPr>
      <w:r>
        <w:t xml:space="preserve">The CO will issue </w:t>
      </w:r>
      <w:r w:rsidR="00502747">
        <w:t xml:space="preserve">the </w:t>
      </w:r>
      <w:r>
        <w:t>N</w:t>
      </w:r>
      <w:r w:rsidR="00502747">
        <w:t>TP</w:t>
      </w:r>
      <w:r>
        <w:t xml:space="preserve"> before commencement of any work. The completion date is </w:t>
      </w:r>
      <w:r w:rsidR="007B2EDC" w:rsidRPr="007B2EDC">
        <w:rPr>
          <w:highlight w:val="yellow"/>
        </w:rPr>
        <w:t>&lt;&lt;&lt;</w:t>
      </w:r>
      <w:r w:rsidRPr="007B2EDC">
        <w:rPr>
          <w:highlight w:val="yellow"/>
        </w:rPr>
        <w:t>fill in</w:t>
      </w:r>
      <w:r w:rsidR="0001547C" w:rsidRPr="007B2EDC">
        <w:rPr>
          <w:highlight w:val="yellow"/>
        </w:rPr>
        <w:t xml:space="preserve"> date</w:t>
      </w:r>
      <w:r w:rsidR="007B2EDC" w:rsidRPr="007B2EDC">
        <w:rPr>
          <w:highlight w:val="yellow"/>
        </w:rPr>
        <w:t>&gt;&gt;&gt;</w:t>
      </w:r>
      <w:r w:rsidR="00AF70C6" w:rsidRPr="00AA0D63">
        <w:t>.</w:t>
      </w:r>
    </w:p>
    <w:p w14:paraId="051CCE32" w14:textId="313DE4BC" w:rsidR="006133C8" w:rsidRPr="009A7130" w:rsidRDefault="006133C8" w:rsidP="009A7130">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rPr>
          <w:rFonts w:eastAsia="MS Mincho"/>
          <w:vanish/>
        </w:rPr>
      </w:pPr>
      <w:r w:rsidRPr="009A7130">
        <w:rPr>
          <w:rFonts w:eastAsia="MS Mincho"/>
          <w:vanish/>
        </w:rPr>
        <w:t>Use on all projects</w:t>
      </w:r>
      <w:r w:rsidR="00D82BA7">
        <w:rPr>
          <w:rFonts w:eastAsia="MS Mincho"/>
          <w:vanish/>
        </w:rPr>
        <w:t>.</w:t>
      </w:r>
    </w:p>
    <w:p w14:paraId="6F2C3D39" w14:textId="2E301184" w:rsidR="00F97B53" w:rsidRPr="00B6015D" w:rsidRDefault="00F97B53" w:rsidP="00B6015D">
      <w:pPr>
        <w:pStyle w:val="BodyText"/>
        <w:rPr>
          <w:u w:val="single"/>
        </w:rPr>
      </w:pPr>
      <w:r w:rsidRPr="00B6015D">
        <w:rPr>
          <w:u w:val="single"/>
        </w:rPr>
        <w:t>Add the following:</w:t>
      </w:r>
    </w:p>
    <w:p w14:paraId="0F359F62" w14:textId="57AEE2B0" w:rsidR="00F97B53" w:rsidRPr="003527F1" w:rsidRDefault="00F97B53" w:rsidP="00B6015D">
      <w:pPr>
        <w:pStyle w:val="BodyText"/>
      </w:pPr>
      <w:r w:rsidRPr="003527F1">
        <w:t xml:space="preserve">Use </w:t>
      </w:r>
      <w:r w:rsidRPr="009A7130">
        <w:rPr>
          <w:iCs/>
        </w:rPr>
        <w:t>EEBACS</w:t>
      </w:r>
      <w:r w:rsidRPr="003527F1">
        <w:t xml:space="preserve"> to prepare all </w:t>
      </w:r>
      <w:r w:rsidR="00BE3557" w:rsidRPr="009D7E42">
        <w:rPr>
          <w:i/>
          <w:iCs/>
        </w:rPr>
        <w:t>Contractor Daily Inspection Reports</w:t>
      </w:r>
      <w:r w:rsidR="00BE3557" w:rsidRPr="00200656" w:rsidDel="006C5EC3">
        <w:rPr>
          <w:i/>
        </w:rPr>
        <w:t xml:space="preserve"> </w:t>
      </w:r>
      <w:r w:rsidRPr="003527F1">
        <w:t>and measurement notes (pay notes and field measurement documentation).</w:t>
      </w:r>
    </w:p>
    <w:p w14:paraId="173026D4" w14:textId="72714BD8" w:rsidR="00F97B53" w:rsidRPr="003527F1" w:rsidRDefault="008F53D6" w:rsidP="00B6015D">
      <w:pPr>
        <w:pStyle w:val="BodyText"/>
      </w:pPr>
      <w:r>
        <w:t>Contact the CO to schedule</w:t>
      </w:r>
      <w:r w:rsidR="00F97B53" w:rsidRPr="003527F1">
        <w:t xml:space="preserve"> a training session on the use of EEBACS. The </w:t>
      </w:r>
      <w:r>
        <w:t xml:space="preserve">virtual </w:t>
      </w:r>
      <w:r w:rsidR="00F97B53" w:rsidRPr="003527F1">
        <w:t>training session require</w:t>
      </w:r>
      <w:r w:rsidR="00176D49">
        <w:t>s</w:t>
      </w:r>
      <w:r w:rsidR="00F97B53" w:rsidRPr="003527F1">
        <w:t xml:space="preserve"> up to </w:t>
      </w:r>
      <w:r>
        <w:t>2</w:t>
      </w:r>
      <w:r w:rsidR="00F97B53" w:rsidRPr="003527F1">
        <w:t xml:space="preserve"> hours</w:t>
      </w:r>
      <w:r>
        <w:t xml:space="preserve"> and will be either a video presentation or live training as determined by the CO</w:t>
      </w:r>
      <w:r w:rsidR="00F97B53" w:rsidRPr="003527F1">
        <w:t xml:space="preserve">. The Contractor </w:t>
      </w:r>
      <w:r w:rsidR="0031609F">
        <w:t>is</w:t>
      </w:r>
      <w:r w:rsidR="00F97B53" w:rsidRPr="003527F1">
        <w:t xml:space="preserve"> responsible for training additional staff</w:t>
      </w:r>
      <w:r>
        <w:t xml:space="preserve"> that were not present during the original training session</w:t>
      </w:r>
      <w:r w:rsidR="00F97B53" w:rsidRPr="003527F1">
        <w:t>.</w:t>
      </w:r>
    </w:p>
    <w:p w14:paraId="2D4E5DA5" w14:textId="30EEB1FD" w:rsidR="00F97B53" w:rsidRPr="003527F1" w:rsidRDefault="008F53D6" w:rsidP="00B6015D">
      <w:pPr>
        <w:pStyle w:val="BodyText"/>
        <w:rPr>
          <w:szCs w:val="24"/>
        </w:rPr>
      </w:pPr>
      <w:r>
        <w:rPr>
          <w:szCs w:val="24"/>
        </w:rPr>
        <w:t>Contact the CO for t</w:t>
      </w:r>
      <w:r w:rsidRPr="003527F1">
        <w:rPr>
          <w:szCs w:val="24"/>
        </w:rPr>
        <w:t xml:space="preserve">he </w:t>
      </w:r>
      <w:r w:rsidRPr="00532AB7">
        <w:rPr>
          <w:i/>
          <w:iCs/>
          <w:szCs w:val="24"/>
        </w:rPr>
        <w:t>EEBACS User Account Fo</w:t>
      </w:r>
      <w:r>
        <w:rPr>
          <w:i/>
          <w:iCs/>
          <w:szCs w:val="24"/>
        </w:rPr>
        <w:t>r</w:t>
      </w:r>
      <w:r w:rsidRPr="00532AB7">
        <w:rPr>
          <w:i/>
          <w:iCs/>
          <w:szCs w:val="24"/>
        </w:rPr>
        <w:t>m</w:t>
      </w:r>
      <w:r w:rsidR="007B2EDC">
        <w:rPr>
          <w:i/>
          <w:iCs/>
          <w:szCs w:val="24"/>
        </w:rPr>
        <w:t xml:space="preserve">, </w:t>
      </w:r>
      <w:r>
        <w:rPr>
          <w:szCs w:val="24"/>
        </w:rPr>
        <w:t xml:space="preserve">Form </w:t>
      </w:r>
      <w:r w:rsidRPr="003527F1">
        <w:rPr>
          <w:szCs w:val="24"/>
        </w:rPr>
        <w:t>EEBACS-001</w:t>
      </w:r>
      <w:r w:rsidR="007B2EDC">
        <w:rPr>
          <w:szCs w:val="24"/>
        </w:rPr>
        <w:t>,</w:t>
      </w:r>
      <w:r>
        <w:rPr>
          <w:szCs w:val="24"/>
        </w:rPr>
        <w:t xml:space="preserve"> and submission instructions. </w:t>
      </w:r>
      <w:r w:rsidR="00F97B53" w:rsidRPr="003527F1">
        <w:rPr>
          <w:szCs w:val="24"/>
        </w:rPr>
        <w:t xml:space="preserve">Complete and electronically submit Form EEBACS-001 for each individual requiring EEBACS access. Submit forms to the CO at the preconstruction conference or at least 10 days </w:t>
      </w:r>
      <w:r w:rsidR="009D7E42">
        <w:rPr>
          <w:szCs w:val="24"/>
        </w:rPr>
        <w:t>before</w:t>
      </w:r>
      <w:r w:rsidR="00F97B53" w:rsidRPr="003527F1">
        <w:rPr>
          <w:szCs w:val="24"/>
        </w:rPr>
        <w:t xml:space="preserve"> the start of any contract work or EEBACS training. As needed, request additional system access using Form EEBACS-001 and allow 7 days for system access.</w:t>
      </w:r>
    </w:p>
    <w:p w14:paraId="5CBDDAB7" w14:textId="78496FDA" w:rsidR="00F97B53" w:rsidRPr="00714663" w:rsidRDefault="00F97B53" w:rsidP="008F53D6">
      <w:pPr>
        <w:pStyle w:val="BodyText"/>
      </w:pPr>
      <w:r w:rsidRPr="003527F1">
        <w:rPr>
          <w:szCs w:val="24"/>
        </w:rPr>
        <w:t xml:space="preserve">Maintain active EEBACS accounts for all </w:t>
      </w:r>
      <w:r w:rsidR="00E30280">
        <w:rPr>
          <w:szCs w:val="24"/>
        </w:rPr>
        <w:t>C</w:t>
      </w:r>
      <w:r w:rsidRPr="003527F1">
        <w:rPr>
          <w:szCs w:val="24"/>
        </w:rPr>
        <w:t>ontractor staff who use EEBACS</w:t>
      </w:r>
      <w:r w:rsidR="008F53D6">
        <w:rPr>
          <w:szCs w:val="24"/>
        </w:rPr>
        <w:t>. N</w:t>
      </w:r>
      <w:r w:rsidR="00870741">
        <w:rPr>
          <w:bCs/>
          <w:szCs w:val="24"/>
        </w:rPr>
        <w:t>otify</w:t>
      </w:r>
      <w:r w:rsidRPr="003527F1">
        <w:rPr>
          <w:bCs/>
          <w:szCs w:val="24"/>
        </w:rPr>
        <w:t xml:space="preserve"> the CO within 24 hours after an account holder is reassigned or no longer employed by the Contractor</w:t>
      </w:r>
      <w:r w:rsidR="00870741">
        <w:rPr>
          <w:bCs/>
          <w:szCs w:val="24"/>
        </w:rPr>
        <w:t xml:space="preserve"> and </w:t>
      </w:r>
      <w:r w:rsidR="00870741" w:rsidRPr="003527F1">
        <w:rPr>
          <w:bCs/>
          <w:szCs w:val="24"/>
        </w:rPr>
        <w:t>submit a</w:t>
      </w:r>
      <w:r w:rsidR="008F53D6">
        <w:rPr>
          <w:bCs/>
          <w:szCs w:val="24"/>
        </w:rPr>
        <w:t xml:space="preserve"> Form</w:t>
      </w:r>
      <w:r w:rsidR="00870741" w:rsidRPr="003527F1">
        <w:rPr>
          <w:bCs/>
          <w:szCs w:val="24"/>
        </w:rPr>
        <w:t xml:space="preserve"> EEBACS-001</w:t>
      </w:r>
      <w:r w:rsidR="008F53D6">
        <w:rPr>
          <w:bCs/>
          <w:szCs w:val="24"/>
        </w:rPr>
        <w:t xml:space="preserve"> </w:t>
      </w:r>
      <w:r w:rsidR="00870741" w:rsidRPr="003527F1">
        <w:rPr>
          <w:bCs/>
          <w:szCs w:val="24"/>
        </w:rPr>
        <w:t>requesting the</w:t>
      </w:r>
      <w:r w:rsidR="00870741">
        <w:rPr>
          <w:bCs/>
          <w:szCs w:val="24"/>
        </w:rPr>
        <w:t>ir</w:t>
      </w:r>
      <w:r w:rsidR="00870741" w:rsidRPr="003527F1">
        <w:rPr>
          <w:bCs/>
          <w:szCs w:val="24"/>
        </w:rPr>
        <w:t xml:space="preserve"> account be disabled</w:t>
      </w:r>
      <w:r w:rsidRPr="003527F1">
        <w:rPr>
          <w:bCs/>
          <w:szCs w:val="24"/>
        </w:rPr>
        <w:t>.</w:t>
      </w:r>
    </w:p>
    <w:p w14:paraId="7A7C8295" w14:textId="4280FB60" w:rsidR="00F97B53" w:rsidRPr="00134EE8" w:rsidRDefault="00A10F1C" w:rsidP="00E30280">
      <w:pPr>
        <w:pStyle w:val="BodyText"/>
      </w:pPr>
      <w:r>
        <w:rPr>
          <w:b/>
        </w:rPr>
        <w:t>1</w:t>
      </w:r>
      <w:r w:rsidR="00F97B53">
        <w:rPr>
          <w:b/>
        </w:rPr>
        <w:t>08.0</w:t>
      </w:r>
      <w:r>
        <w:rPr>
          <w:b/>
        </w:rPr>
        <w:t>3</w:t>
      </w:r>
      <w:r w:rsidR="00F97B53">
        <w:rPr>
          <w:b/>
        </w:rPr>
        <w:t xml:space="preserve"> Subcontracting. </w:t>
      </w:r>
      <w:r w:rsidR="00F97B53" w:rsidRPr="00E30280">
        <w:rPr>
          <w:u w:val="single"/>
        </w:rPr>
        <w:t xml:space="preserve">Delete the </w:t>
      </w:r>
      <w:r w:rsidRPr="00E30280">
        <w:rPr>
          <w:u w:val="single"/>
        </w:rPr>
        <w:t>second</w:t>
      </w:r>
      <w:r w:rsidR="00F97B53" w:rsidRPr="00E30280">
        <w:rPr>
          <w:u w:val="single"/>
        </w:rPr>
        <w:t xml:space="preserve"> paragraph and substitute the following:</w:t>
      </w:r>
    </w:p>
    <w:p w14:paraId="15AA81BF" w14:textId="5D536E07" w:rsidR="00F97B53" w:rsidRDefault="00F97B53" w:rsidP="00E30280">
      <w:pPr>
        <w:pStyle w:val="BodyText"/>
      </w:pPr>
      <w:r>
        <w:t>Within 14 days of subcontract award, submit a completed SF 1413 and 1413S. Complete Part I for each Subcontractor, and include Part II when the Subcontractor performs on-site work. Complete other forms that may be required by the Government to show the work subcontracted and the total dollar amount of the subcontract. Submit the above required information for each Subcontractor at lower tiers.</w:t>
      </w:r>
    </w:p>
    <w:p w14:paraId="2A6EF69B" w14:textId="76339B28" w:rsidR="006133C8" w:rsidRPr="009A7130" w:rsidRDefault="006133C8" w:rsidP="009A7130">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rPr>
          <w:rFonts w:eastAsia="MS Mincho"/>
          <w:vanish/>
        </w:rPr>
      </w:pPr>
      <w:r w:rsidRPr="009A7130">
        <w:rPr>
          <w:rFonts w:eastAsia="MS Mincho"/>
          <w:vanish/>
        </w:rPr>
        <w:t>Use on all projects.</w:t>
      </w:r>
    </w:p>
    <w:p w14:paraId="4F850318" w14:textId="0DA7CE3F" w:rsidR="006133C8" w:rsidRPr="009A7130" w:rsidRDefault="006133C8" w:rsidP="009A7130">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rPr>
          <w:rFonts w:eastAsia="MS Mincho"/>
          <w:vanish/>
        </w:rPr>
      </w:pPr>
      <w:r w:rsidRPr="009A7130">
        <w:rPr>
          <w:rFonts w:eastAsia="MS Mincho"/>
          <w:vanish/>
        </w:rPr>
        <w:t xml:space="preserve">The </w:t>
      </w:r>
      <w:r w:rsidR="00D82BA7">
        <w:rPr>
          <w:rFonts w:eastAsia="MS Mincho"/>
          <w:vanish/>
        </w:rPr>
        <w:t>l</w:t>
      </w:r>
      <w:r w:rsidRPr="009A7130">
        <w:rPr>
          <w:rFonts w:eastAsia="MS Mincho"/>
          <w:vanish/>
        </w:rPr>
        <w:t xml:space="preserve">iquidated </w:t>
      </w:r>
      <w:r w:rsidR="00D82BA7">
        <w:rPr>
          <w:rFonts w:eastAsia="MS Mincho"/>
          <w:vanish/>
        </w:rPr>
        <w:t>d</w:t>
      </w:r>
      <w:r w:rsidRPr="009A7130">
        <w:rPr>
          <w:rFonts w:eastAsia="MS Mincho"/>
          <w:vanish/>
        </w:rPr>
        <w:t>amages (</w:t>
      </w:r>
      <w:r w:rsidR="00E57A63">
        <w:rPr>
          <w:rFonts w:eastAsia="MS Mincho"/>
          <w:vanish/>
        </w:rPr>
        <w:t>LDs</w:t>
      </w:r>
      <w:r w:rsidRPr="009A7130">
        <w:rPr>
          <w:rFonts w:eastAsia="MS Mincho"/>
          <w:vanish/>
        </w:rPr>
        <w:t xml:space="preserve">) </w:t>
      </w:r>
      <w:r w:rsidR="00D82BA7">
        <w:rPr>
          <w:rFonts w:eastAsia="MS Mincho"/>
          <w:vanish/>
        </w:rPr>
        <w:t xml:space="preserve">amount </w:t>
      </w:r>
      <w:r w:rsidRPr="009A7130">
        <w:rPr>
          <w:rFonts w:eastAsia="MS Mincho"/>
          <w:vanish/>
        </w:rPr>
        <w:t xml:space="preserve">will not be shown in the SCRs. PM or COE </w:t>
      </w:r>
      <w:r w:rsidR="00E57A63">
        <w:rPr>
          <w:rFonts w:eastAsia="MS Mincho"/>
          <w:vanish/>
        </w:rPr>
        <w:t>will</w:t>
      </w:r>
      <w:r w:rsidR="00E57A63" w:rsidRPr="009A7130">
        <w:rPr>
          <w:rFonts w:eastAsia="MS Mincho"/>
          <w:vanish/>
        </w:rPr>
        <w:t xml:space="preserve"> </w:t>
      </w:r>
      <w:r w:rsidRPr="009A7130">
        <w:rPr>
          <w:rFonts w:eastAsia="MS Mincho"/>
          <w:vanish/>
        </w:rPr>
        <w:t>use the CE Budget Spreadsheet to calculate the L</w:t>
      </w:r>
      <w:r w:rsidR="00E57A63">
        <w:rPr>
          <w:rFonts w:eastAsia="MS Mincho"/>
          <w:vanish/>
        </w:rPr>
        <w:t>Ds</w:t>
      </w:r>
      <w:r w:rsidRPr="009A7130">
        <w:rPr>
          <w:rFonts w:eastAsia="MS Mincho"/>
          <w:vanish/>
        </w:rPr>
        <w:t>: The L</w:t>
      </w:r>
      <w:r w:rsidR="00E57A63">
        <w:rPr>
          <w:rFonts w:eastAsia="MS Mincho"/>
          <w:vanish/>
        </w:rPr>
        <w:t>D</w:t>
      </w:r>
      <w:r w:rsidR="00D82BA7">
        <w:rPr>
          <w:rFonts w:eastAsia="MS Mincho"/>
          <w:vanish/>
        </w:rPr>
        <w:t xml:space="preserve"> amount</w:t>
      </w:r>
      <w:r w:rsidRPr="009A7130">
        <w:rPr>
          <w:rFonts w:eastAsia="MS Mincho"/>
          <w:vanish/>
        </w:rPr>
        <w:t xml:space="preserve"> will be provided to Acquisitions at PS&amp;E check-in using the PS&amp;E Advertisement Checklist. There is a specific field provided in the </w:t>
      </w:r>
      <w:r w:rsidRPr="009A7130">
        <w:rPr>
          <w:rFonts w:eastAsia="MS Mincho"/>
          <w:vanish/>
        </w:rPr>
        <w:lastRenderedPageBreak/>
        <w:t>PS&amp;E Advertisement Checklist for this. Acquisitions includes the L</w:t>
      </w:r>
      <w:r w:rsidR="00E57A63">
        <w:rPr>
          <w:rFonts w:eastAsia="MS Mincho"/>
          <w:vanish/>
        </w:rPr>
        <w:t>D</w:t>
      </w:r>
      <w:r w:rsidR="00D82BA7">
        <w:rPr>
          <w:rFonts w:eastAsia="MS Mincho"/>
          <w:vanish/>
        </w:rPr>
        <w:t xml:space="preserve"> amount</w:t>
      </w:r>
      <w:r w:rsidRPr="009A7130">
        <w:rPr>
          <w:rFonts w:eastAsia="MS Mincho"/>
          <w:vanish/>
        </w:rPr>
        <w:t xml:space="preserve"> in the contract using a contract provision/clause</w:t>
      </w:r>
      <w:r w:rsidR="00213BDD">
        <w:rPr>
          <w:rFonts w:eastAsia="MS Mincho"/>
          <w:vanish/>
        </w:rPr>
        <w:t>.</w:t>
      </w:r>
    </w:p>
    <w:p w14:paraId="523F5540" w14:textId="5929B648" w:rsidR="00000482" w:rsidRPr="00E30280" w:rsidRDefault="009D7E42">
      <w:pPr>
        <w:pStyle w:val="BodyText"/>
        <w:rPr>
          <w:u w:val="single"/>
        </w:rPr>
      </w:pPr>
      <w:r>
        <w:rPr>
          <w:rFonts w:eastAsia="MS Mincho"/>
          <w:b/>
          <w:bCs/>
        </w:rPr>
        <w:t>108.05 Failure to Complete Work on Time</w:t>
      </w:r>
      <w:r w:rsidRPr="009A7130">
        <w:rPr>
          <w:b/>
          <w:bCs/>
        </w:rPr>
        <w:t>.</w:t>
      </w:r>
      <w:r w:rsidRPr="009A7130">
        <w:t xml:space="preserve"> </w:t>
      </w:r>
      <w:r w:rsidR="00000482" w:rsidRPr="00E30280">
        <w:rPr>
          <w:u w:val="single"/>
        </w:rPr>
        <w:t>Delete the second and third paragraphs and substitute the following:</w:t>
      </w:r>
    </w:p>
    <w:p w14:paraId="62B6584E" w14:textId="5E21BE4F" w:rsidR="00000482" w:rsidRDefault="00000482" w:rsidP="00E30280">
      <w:pPr>
        <w:pStyle w:val="BodyText"/>
        <w:rPr>
          <w:bCs/>
        </w:rPr>
      </w:pPr>
      <w:r w:rsidRPr="0085509C">
        <w:rPr>
          <w:bCs/>
        </w:rPr>
        <w:t>Liquidated damages in the amount specified in FAR Clause 52.211-12 Liquidated Damages — Construction will be assessed for each day beyond the time allowed to complete the contract until substantial completion of the work.</w:t>
      </w:r>
    </w:p>
    <w:p w14:paraId="4F8EBAF5" w14:textId="02582229" w:rsidR="00000482" w:rsidRDefault="00000482" w:rsidP="00E30280">
      <w:pPr>
        <w:pStyle w:val="BodyText"/>
        <w:rPr>
          <w:bCs/>
        </w:rPr>
      </w:pPr>
      <w:r w:rsidRPr="00000482">
        <w:rPr>
          <w:bCs/>
        </w:rPr>
        <w:t xml:space="preserve">If a winter shutdown occurs during this period, liquidated damages in an amount equal to 10 percent of the amount shown </w:t>
      </w:r>
      <w:r w:rsidRPr="0085509C">
        <w:rPr>
          <w:bCs/>
        </w:rPr>
        <w:t xml:space="preserve">in FAR Clause 52.211-12 Liquidated Damages — Construction </w:t>
      </w:r>
      <w:r w:rsidRPr="00000482">
        <w:rPr>
          <w:bCs/>
        </w:rPr>
        <w:t>will be assessed for each day until work resumes at which time full liquidated damages will be assessed.</w:t>
      </w:r>
    </w:p>
    <w:p w14:paraId="0866A34C" w14:textId="77777777" w:rsidR="00000482" w:rsidRPr="00E30280" w:rsidRDefault="00000482" w:rsidP="00E30280">
      <w:pPr>
        <w:pStyle w:val="BodyText"/>
        <w:rPr>
          <w:u w:val="single"/>
        </w:rPr>
      </w:pPr>
      <w:r w:rsidRPr="00E30280">
        <w:rPr>
          <w:u w:val="single"/>
        </w:rPr>
        <w:t>Delete Table 108-1.</w:t>
      </w:r>
    </w:p>
    <w:p w14:paraId="06655C2E" w14:textId="68292DAE" w:rsidR="00B37D51" w:rsidRDefault="00BE3716" w:rsidP="009139D2">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rPr>
          <w:rFonts w:eastAsia="MS Mincho"/>
          <w:vanish/>
        </w:rPr>
      </w:pPr>
      <w:r>
        <w:rPr>
          <w:rFonts w:eastAsia="MS Mincho"/>
          <w:vanish/>
        </w:rPr>
        <w:t xml:space="preserve">Include if </w:t>
      </w:r>
      <w:r w:rsidR="00056D90">
        <w:rPr>
          <w:rFonts w:eastAsia="MS Mincho"/>
          <w:vanish/>
        </w:rPr>
        <w:t xml:space="preserve">the project has critical schedule requirements, and </w:t>
      </w:r>
      <w:r w:rsidR="00B37D51">
        <w:rPr>
          <w:rFonts w:eastAsia="MS Mincho"/>
          <w:vanish/>
        </w:rPr>
        <w:t>interim completion dates or incentives/disincentives</w:t>
      </w:r>
      <w:r w:rsidR="009D47B9">
        <w:rPr>
          <w:rFonts w:eastAsia="MS Mincho"/>
          <w:vanish/>
        </w:rPr>
        <w:t xml:space="preserve"> are </w:t>
      </w:r>
      <w:r w:rsidR="00056D90">
        <w:rPr>
          <w:rFonts w:eastAsia="MS Mincho"/>
          <w:vanish/>
        </w:rPr>
        <w:t>neede</w:t>
      </w:r>
      <w:r w:rsidR="009D47B9">
        <w:rPr>
          <w:rFonts w:eastAsia="MS Mincho"/>
          <w:vanish/>
        </w:rPr>
        <w:t>d (not common)</w:t>
      </w:r>
      <w:r w:rsidR="00B37D51">
        <w:rPr>
          <w:rFonts w:eastAsia="MS Mincho"/>
          <w:vanish/>
        </w:rPr>
        <w:t>.</w:t>
      </w:r>
    </w:p>
    <w:p w14:paraId="1528D509" w14:textId="6B6ECD42" w:rsidR="00B37D51" w:rsidRPr="009A7130" w:rsidRDefault="00B37D51" w:rsidP="009A7130">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spacing w:after="0"/>
        <w:rPr>
          <w:rFonts w:eastAsia="MS Mincho"/>
          <w:i/>
          <w:iCs/>
          <w:vanish/>
        </w:rPr>
      </w:pPr>
      <w:r w:rsidRPr="009A7130">
        <w:rPr>
          <w:rFonts w:eastAsia="MS Mincho"/>
          <w:i/>
          <w:iCs/>
          <w:vanish/>
        </w:rPr>
        <w:t>Example text:</w:t>
      </w:r>
    </w:p>
    <w:p w14:paraId="14C54342" w14:textId="22D10514" w:rsidR="00B37D51" w:rsidRDefault="00B37D51" w:rsidP="00B37D51">
      <w:pPr>
        <w:pStyle w:val="BodyText"/>
        <w:pBdr>
          <w:top w:val="thinThickSmallGap" w:sz="12" w:space="1" w:color="FF0000"/>
          <w:left w:val="thinThickSmallGap" w:sz="12" w:space="4" w:color="FF0000"/>
          <w:bottom w:val="thickThinSmallGap" w:sz="12" w:space="1" w:color="FF0000"/>
          <w:right w:val="thickThinSmallGap" w:sz="12" w:space="4" w:color="FF0000"/>
        </w:pBdr>
        <w:tabs>
          <w:tab w:val="left" w:pos="360"/>
        </w:tabs>
        <w:rPr>
          <w:rFonts w:eastAsia="MS Mincho"/>
          <w:vanish/>
        </w:rPr>
      </w:pPr>
      <w:r w:rsidRPr="009A7130">
        <w:rPr>
          <w:rFonts w:eastAsia="MS Mincho"/>
          <w:vanish/>
        </w:rPr>
        <w:t xml:space="preserve">Interim </w:t>
      </w:r>
      <w:r w:rsidR="005952F0">
        <w:rPr>
          <w:rFonts w:eastAsia="MS Mincho"/>
          <w:vanish/>
        </w:rPr>
        <w:t>c</w:t>
      </w:r>
      <w:r w:rsidRPr="009A7130">
        <w:rPr>
          <w:rFonts w:eastAsia="MS Mincho"/>
          <w:vanish/>
        </w:rPr>
        <w:t xml:space="preserve">ompletion </w:t>
      </w:r>
      <w:r w:rsidR="005952F0">
        <w:rPr>
          <w:rFonts w:eastAsia="MS Mincho"/>
          <w:vanish/>
        </w:rPr>
        <w:t>d</w:t>
      </w:r>
      <w:r w:rsidRPr="009A7130">
        <w:rPr>
          <w:rFonts w:eastAsia="MS Mincho"/>
          <w:vanish/>
        </w:rPr>
        <w:t xml:space="preserve">ate </w:t>
      </w:r>
      <w:r w:rsidR="005952F0">
        <w:rPr>
          <w:rFonts w:eastAsia="MS Mincho"/>
          <w:vanish/>
        </w:rPr>
        <w:t>i</w:t>
      </w:r>
      <w:r w:rsidRPr="009A7130">
        <w:rPr>
          <w:rFonts w:eastAsia="MS Mincho"/>
          <w:vanish/>
        </w:rPr>
        <w:t xml:space="preserve">ncentive: Complete all work that requires daytime full closures </w:t>
      </w:r>
      <w:r>
        <w:rPr>
          <w:rFonts w:eastAsia="MS Mincho"/>
          <w:vanish/>
        </w:rPr>
        <w:t>before</w:t>
      </w:r>
      <w:r w:rsidRPr="009A7130">
        <w:rPr>
          <w:rFonts w:eastAsia="MS Mincho"/>
          <w:vanish/>
        </w:rPr>
        <w:t xml:space="preserve"> </w:t>
      </w:r>
      <w:r w:rsidR="00FB76AF">
        <w:rPr>
          <w:rFonts w:eastAsia="MS Mincho"/>
          <w:vanish/>
        </w:rPr>
        <w:t xml:space="preserve">or on </w:t>
      </w:r>
      <w:r>
        <w:rPr>
          <w:rFonts w:eastAsia="MS Mincho"/>
          <w:vanish/>
        </w:rPr>
        <w:t>July 17</w:t>
      </w:r>
      <w:r w:rsidR="00FB76AF">
        <w:rPr>
          <w:rFonts w:eastAsia="MS Mincho"/>
          <w:vanish/>
        </w:rPr>
        <w:t>, 202</w:t>
      </w:r>
      <w:r w:rsidR="00E57A63">
        <w:rPr>
          <w:rFonts w:eastAsia="MS Mincho"/>
          <w:vanish/>
        </w:rPr>
        <w:t>9</w:t>
      </w:r>
      <w:r w:rsidRPr="009A7130">
        <w:rPr>
          <w:rFonts w:eastAsia="MS Mincho"/>
          <w:vanish/>
        </w:rPr>
        <w:t>. An incentive payment in the amount of $100,000 will be paid to</w:t>
      </w:r>
      <w:r w:rsidR="00FB76AF">
        <w:rPr>
          <w:rFonts w:eastAsia="MS Mincho"/>
          <w:vanish/>
        </w:rPr>
        <w:t xml:space="preserve"> </w:t>
      </w:r>
      <w:r w:rsidRPr="009A7130">
        <w:rPr>
          <w:rFonts w:eastAsia="MS Mincho"/>
          <w:vanish/>
        </w:rPr>
        <w:t xml:space="preserve">the </w:t>
      </w:r>
      <w:r w:rsidR="00FB76AF">
        <w:rPr>
          <w:rFonts w:eastAsia="MS Mincho"/>
          <w:vanish/>
        </w:rPr>
        <w:t>C</w:t>
      </w:r>
      <w:r w:rsidRPr="009A7130">
        <w:rPr>
          <w:rFonts w:eastAsia="MS Mincho"/>
          <w:vanish/>
        </w:rPr>
        <w:t>ontractor for meeting this date. The incentive payment will be reduced by $10,000 per</w:t>
      </w:r>
      <w:r w:rsidR="00FB76AF">
        <w:rPr>
          <w:rFonts w:eastAsia="MS Mincho"/>
          <w:vanish/>
        </w:rPr>
        <w:t xml:space="preserve"> </w:t>
      </w:r>
      <w:r w:rsidRPr="009A7130">
        <w:rPr>
          <w:rFonts w:eastAsia="MS Mincho"/>
          <w:vanish/>
        </w:rPr>
        <w:t>allowable full closure workday until depleted on July 31, 202</w:t>
      </w:r>
      <w:r w:rsidR="00E57A63">
        <w:rPr>
          <w:rFonts w:eastAsia="MS Mincho"/>
          <w:vanish/>
        </w:rPr>
        <w:t>9</w:t>
      </w:r>
      <w:r w:rsidRPr="009A7130">
        <w:rPr>
          <w:rFonts w:eastAsia="MS Mincho"/>
          <w:vanish/>
        </w:rPr>
        <w:t>. No incentive payment will be made</w:t>
      </w:r>
      <w:r w:rsidR="00FB76AF">
        <w:rPr>
          <w:rFonts w:eastAsia="MS Mincho"/>
          <w:vanish/>
        </w:rPr>
        <w:t xml:space="preserve"> </w:t>
      </w:r>
      <w:r w:rsidRPr="009A7130">
        <w:rPr>
          <w:rFonts w:eastAsia="MS Mincho"/>
          <w:vanish/>
        </w:rPr>
        <w:t xml:space="preserve">after this date. No day closures will be allowed </w:t>
      </w:r>
      <w:r w:rsidR="00D82BA7">
        <w:rPr>
          <w:rFonts w:eastAsia="MS Mincho"/>
          <w:vanish/>
        </w:rPr>
        <w:t xml:space="preserve">in this area </w:t>
      </w:r>
      <w:r w:rsidRPr="009A7130">
        <w:rPr>
          <w:rFonts w:eastAsia="MS Mincho"/>
          <w:vanish/>
        </w:rPr>
        <w:t xml:space="preserve">after July 31, </w:t>
      </w:r>
      <w:r w:rsidR="00D82BA7" w:rsidRPr="009A7130">
        <w:rPr>
          <w:rFonts w:eastAsia="MS Mincho"/>
          <w:vanish/>
        </w:rPr>
        <w:t>202</w:t>
      </w:r>
      <w:r w:rsidR="00D82BA7">
        <w:rPr>
          <w:rFonts w:eastAsia="MS Mincho"/>
          <w:vanish/>
        </w:rPr>
        <w:t>9</w:t>
      </w:r>
      <w:r w:rsidRPr="009A7130">
        <w:rPr>
          <w:rFonts w:eastAsia="MS Mincho"/>
          <w:vanish/>
        </w:rPr>
        <w:t>. This is a no excuse</w:t>
      </w:r>
      <w:r w:rsidR="00FB76AF">
        <w:rPr>
          <w:rFonts w:eastAsia="MS Mincho"/>
          <w:vanish/>
        </w:rPr>
        <w:t xml:space="preserve"> </w:t>
      </w:r>
      <w:r w:rsidRPr="009A7130">
        <w:rPr>
          <w:rFonts w:eastAsia="MS Mincho"/>
          <w:vanish/>
        </w:rPr>
        <w:t>specification.</w:t>
      </w:r>
    </w:p>
    <w:p w14:paraId="2EBA681A" w14:textId="1809A172" w:rsidR="00000482" w:rsidRPr="00E30280" w:rsidRDefault="00000482" w:rsidP="00E30280">
      <w:pPr>
        <w:pStyle w:val="BodyText"/>
        <w:rPr>
          <w:u w:val="single"/>
        </w:rPr>
      </w:pPr>
      <w:r w:rsidRPr="00E30280">
        <w:rPr>
          <w:u w:val="single"/>
        </w:rPr>
        <w:t>Add the following:</w:t>
      </w:r>
    </w:p>
    <w:p w14:paraId="49110409" w14:textId="7830F9F3" w:rsidR="00F97B53" w:rsidRPr="00604DBC" w:rsidRDefault="007B2EDC" w:rsidP="009A7130">
      <w:pPr>
        <w:pStyle w:val="BodyText"/>
        <w:rPr>
          <w:strike/>
        </w:rPr>
      </w:pPr>
      <w:r>
        <w:rPr>
          <w:highlight w:val="yellow"/>
        </w:rPr>
        <w:t>&lt;&lt;&lt;</w:t>
      </w:r>
      <w:r w:rsidR="00B37D51">
        <w:rPr>
          <w:highlight w:val="yellow"/>
        </w:rPr>
        <w:t>D</w:t>
      </w:r>
      <w:r w:rsidR="00000482" w:rsidRPr="00E47D5B">
        <w:rPr>
          <w:highlight w:val="yellow"/>
        </w:rPr>
        <w:t xml:space="preserve">escribe </w:t>
      </w:r>
      <w:r w:rsidR="00000482">
        <w:rPr>
          <w:highlight w:val="yellow"/>
        </w:rPr>
        <w:t xml:space="preserve">any </w:t>
      </w:r>
      <w:r w:rsidR="00000482" w:rsidRPr="00E47D5B">
        <w:rPr>
          <w:highlight w:val="yellow"/>
        </w:rPr>
        <w:t xml:space="preserve">interim completion dates and </w:t>
      </w:r>
      <w:r w:rsidR="00000482">
        <w:rPr>
          <w:highlight w:val="yellow"/>
        </w:rPr>
        <w:t>any incentives or disincentives</w:t>
      </w:r>
      <w:r w:rsidRPr="007B2EDC">
        <w:rPr>
          <w:highlight w:val="yellow"/>
        </w:rPr>
        <w:t>&gt;&gt;&gt;</w:t>
      </w:r>
      <w:r w:rsidR="00604DBC">
        <w:t>.</w:t>
      </w:r>
      <w:bookmarkEnd w:id="0"/>
    </w:p>
    <w:sectPr w:rsidR="00F97B53" w:rsidRPr="00604DBC" w:rsidSect="003331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4BD20F0C"/>
    <w:lvl w:ilvl="0">
      <w:start w:val="1"/>
      <w:numFmt w:val="decimal"/>
      <w:lvlText w:val="(%1)"/>
      <w:lvlJc w:val="left"/>
      <w:pPr>
        <w:ind w:left="800" w:hanging="401"/>
      </w:pPr>
      <w:rPr>
        <w:rFonts w:ascii="Times New Roman" w:hAnsi="Times New Roman" w:cs="Times New Roman" w:hint="default"/>
        <w:b/>
        <w:bCs/>
        <w:sz w:val="24"/>
        <w:szCs w:val="24"/>
      </w:rPr>
    </w:lvl>
    <w:lvl w:ilvl="1">
      <w:numFmt w:val="bullet"/>
      <w:lvlText w:val="•"/>
      <w:lvlJc w:val="left"/>
      <w:pPr>
        <w:ind w:left="1640" w:hanging="401"/>
      </w:pPr>
      <w:rPr>
        <w:rFonts w:hint="default"/>
      </w:rPr>
    </w:lvl>
    <w:lvl w:ilvl="2">
      <w:numFmt w:val="bullet"/>
      <w:lvlText w:val="•"/>
      <w:lvlJc w:val="left"/>
      <w:pPr>
        <w:ind w:left="2480" w:hanging="401"/>
      </w:pPr>
      <w:rPr>
        <w:rFonts w:hint="default"/>
      </w:rPr>
    </w:lvl>
    <w:lvl w:ilvl="3">
      <w:numFmt w:val="bullet"/>
      <w:lvlText w:val="•"/>
      <w:lvlJc w:val="left"/>
      <w:pPr>
        <w:ind w:left="3320" w:hanging="401"/>
      </w:pPr>
      <w:rPr>
        <w:rFonts w:hint="default"/>
      </w:rPr>
    </w:lvl>
    <w:lvl w:ilvl="4">
      <w:numFmt w:val="bullet"/>
      <w:lvlText w:val="•"/>
      <w:lvlJc w:val="left"/>
      <w:pPr>
        <w:ind w:left="4160" w:hanging="401"/>
      </w:pPr>
      <w:rPr>
        <w:rFonts w:hint="default"/>
      </w:rPr>
    </w:lvl>
    <w:lvl w:ilvl="5">
      <w:numFmt w:val="bullet"/>
      <w:lvlText w:val="•"/>
      <w:lvlJc w:val="left"/>
      <w:pPr>
        <w:ind w:left="5000" w:hanging="401"/>
      </w:pPr>
      <w:rPr>
        <w:rFonts w:hint="default"/>
      </w:rPr>
    </w:lvl>
    <w:lvl w:ilvl="6">
      <w:numFmt w:val="bullet"/>
      <w:lvlText w:val="•"/>
      <w:lvlJc w:val="left"/>
      <w:pPr>
        <w:ind w:left="5840" w:hanging="401"/>
      </w:pPr>
      <w:rPr>
        <w:rFonts w:hint="default"/>
      </w:rPr>
    </w:lvl>
    <w:lvl w:ilvl="7">
      <w:numFmt w:val="bullet"/>
      <w:lvlText w:val="•"/>
      <w:lvlJc w:val="left"/>
      <w:pPr>
        <w:ind w:left="6680" w:hanging="401"/>
      </w:pPr>
      <w:rPr>
        <w:rFonts w:hint="default"/>
      </w:rPr>
    </w:lvl>
    <w:lvl w:ilvl="8">
      <w:numFmt w:val="bullet"/>
      <w:lvlText w:val="•"/>
      <w:lvlJc w:val="left"/>
      <w:pPr>
        <w:ind w:left="7520" w:hanging="401"/>
      </w:pPr>
      <w:rPr>
        <w:rFonts w:hint="default"/>
      </w:rPr>
    </w:lvl>
  </w:abstractNum>
  <w:abstractNum w:abstractNumId="1" w15:restartNumberingAfterBreak="0">
    <w:nsid w:val="00000403"/>
    <w:multiLevelType w:val="multilevel"/>
    <w:tmpl w:val="00000886"/>
    <w:lvl w:ilvl="0">
      <w:start w:val="2"/>
      <w:numFmt w:val="lowerLetter"/>
      <w:lvlText w:val="(%1)"/>
      <w:lvlJc w:val="left"/>
      <w:pPr>
        <w:ind w:left="350" w:hanging="414"/>
      </w:pPr>
      <w:rPr>
        <w:rFonts w:ascii="Times New Roman" w:hAnsi="Times New Roman" w:cs="Times New Roman"/>
        <w:b/>
        <w:bCs/>
        <w:sz w:val="24"/>
        <w:szCs w:val="24"/>
      </w:rPr>
    </w:lvl>
    <w:lvl w:ilvl="1">
      <w:start w:val="1"/>
      <w:numFmt w:val="decimal"/>
      <w:lvlText w:val="(%2)"/>
      <w:lvlJc w:val="left"/>
      <w:pPr>
        <w:ind w:left="800" w:hanging="401"/>
      </w:pPr>
      <w:rPr>
        <w:rFonts w:ascii="Times New Roman" w:hAnsi="Times New Roman" w:cs="Times New Roman"/>
        <w:b/>
        <w:bCs/>
        <w:sz w:val="24"/>
        <w:szCs w:val="24"/>
      </w:rPr>
    </w:lvl>
    <w:lvl w:ilvl="2">
      <w:numFmt w:val="bullet"/>
      <w:lvlText w:val="•"/>
      <w:lvlJc w:val="left"/>
      <w:pPr>
        <w:ind w:left="1733" w:hanging="401"/>
      </w:pPr>
    </w:lvl>
    <w:lvl w:ilvl="3">
      <w:numFmt w:val="bullet"/>
      <w:lvlText w:val="•"/>
      <w:lvlJc w:val="left"/>
      <w:pPr>
        <w:ind w:left="2666" w:hanging="401"/>
      </w:pPr>
    </w:lvl>
    <w:lvl w:ilvl="4">
      <w:numFmt w:val="bullet"/>
      <w:lvlText w:val="•"/>
      <w:lvlJc w:val="left"/>
      <w:pPr>
        <w:ind w:left="3600" w:hanging="401"/>
      </w:pPr>
    </w:lvl>
    <w:lvl w:ilvl="5">
      <w:numFmt w:val="bullet"/>
      <w:lvlText w:val="•"/>
      <w:lvlJc w:val="left"/>
      <w:pPr>
        <w:ind w:left="4533" w:hanging="401"/>
      </w:pPr>
    </w:lvl>
    <w:lvl w:ilvl="6">
      <w:numFmt w:val="bullet"/>
      <w:lvlText w:val="•"/>
      <w:lvlJc w:val="left"/>
      <w:pPr>
        <w:ind w:left="5466" w:hanging="401"/>
      </w:pPr>
    </w:lvl>
    <w:lvl w:ilvl="7">
      <w:numFmt w:val="bullet"/>
      <w:lvlText w:val="•"/>
      <w:lvlJc w:val="left"/>
      <w:pPr>
        <w:ind w:left="6400" w:hanging="401"/>
      </w:pPr>
    </w:lvl>
    <w:lvl w:ilvl="8">
      <w:numFmt w:val="bullet"/>
      <w:lvlText w:val="•"/>
      <w:lvlJc w:val="left"/>
      <w:pPr>
        <w:ind w:left="7333" w:hanging="401"/>
      </w:pPr>
    </w:lvl>
  </w:abstractNum>
  <w:abstractNum w:abstractNumId="2" w15:restartNumberingAfterBreak="0">
    <w:nsid w:val="00000404"/>
    <w:multiLevelType w:val="multilevel"/>
    <w:tmpl w:val="00000887"/>
    <w:lvl w:ilvl="0">
      <w:start w:val="3"/>
      <w:numFmt w:val="lowerLetter"/>
      <w:lvlText w:val="(%1)"/>
      <w:lvlJc w:val="left"/>
      <w:pPr>
        <w:ind w:left="120" w:hanging="386"/>
      </w:pPr>
      <w:rPr>
        <w:rFonts w:ascii="Times New Roman" w:hAnsi="Times New Roman" w:cs="Times New Roman"/>
        <w:b/>
        <w:bCs/>
        <w:w w:val="99"/>
        <w:sz w:val="24"/>
        <w:szCs w:val="24"/>
      </w:rPr>
    </w:lvl>
    <w:lvl w:ilvl="1">
      <w:start w:val="1"/>
      <w:numFmt w:val="decimal"/>
      <w:lvlText w:val="(%2)"/>
      <w:lvlJc w:val="left"/>
      <w:pPr>
        <w:ind w:left="840" w:hanging="341"/>
      </w:pPr>
      <w:rPr>
        <w:rFonts w:ascii="Times New Roman" w:hAnsi="Times New Roman" w:cs="Times New Roman"/>
        <w:b/>
        <w:bCs/>
        <w:sz w:val="24"/>
        <w:szCs w:val="24"/>
      </w:rPr>
    </w:lvl>
    <w:lvl w:ilvl="2">
      <w:numFmt w:val="bullet"/>
      <w:lvlText w:val="•"/>
      <w:lvlJc w:val="left"/>
      <w:pPr>
        <w:ind w:left="1773" w:hanging="341"/>
      </w:pPr>
    </w:lvl>
    <w:lvl w:ilvl="3">
      <w:numFmt w:val="bullet"/>
      <w:lvlText w:val="•"/>
      <w:lvlJc w:val="left"/>
      <w:pPr>
        <w:ind w:left="2706" w:hanging="341"/>
      </w:pPr>
    </w:lvl>
    <w:lvl w:ilvl="4">
      <w:numFmt w:val="bullet"/>
      <w:lvlText w:val="•"/>
      <w:lvlJc w:val="left"/>
      <w:pPr>
        <w:ind w:left="3640" w:hanging="341"/>
      </w:pPr>
    </w:lvl>
    <w:lvl w:ilvl="5">
      <w:numFmt w:val="bullet"/>
      <w:lvlText w:val="•"/>
      <w:lvlJc w:val="left"/>
      <w:pPr>
        <w:ind w:left="4573" w:hanging="341"/>
      </w:pPr>
    </w:lvl>
    <w:lvl w:ilvl="6">
      <w:numFmt w:val="bullet"/>
      <w:lvlText w:val="•"/>
      <w:lvlJc w:val="left"/>
      <w:pPr>
        <w:ind w:left="5506" w:hanging="341"/>
      </w:pPr>
    </w:lvl>
    <w:lvl w:ilvl="7">
      <w:numFmt w:val="bullet"/>
      <w:lvlText w:val="•"/>
      <w:lvlJc w:val="left"/>
      <w:pPr>
        <w:ind w:left="6440" w:hanging="341"/>
      </w:pPr>
    </w:lvl>
    <w:lvl w:ilvl="8">
      <w:numFmt w:val="bullet"/>
      <w:lvlText w:val="•"/>
      <w:lvlJc w:val="left"/>
      <w:pPr>
        <w:ind w:left="7373" w:hanging="341"/>
      </w:pPr>
    </w:lvl>
  </w:abstractNum>
  <w:abstractNum w:abstractNumId="3" w15:restartNumberingAfterBreak="0">
    <w:nsid w:val="0A0876D1"/>
    <w:multiLevelType w:val="hybridMultilevel"/>
    <w:tmpl w:val="9FD890BE"/>
    <w:lvl w:ilvl="0" w:tplc="DE9C8FA8">
      <w:start w:val="2"/>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 w15:restartNumberingAfterBreak="0">
    <w:nsid w:val="14E707AF"/>
    <w:multiLevelType w:val="hybridMultilevel"/>
    <w:tmpl w:val="0464BCC4"/>
    <w:lvl w:ilvl="0" w:tplc="E3EC63BE">
      <w:start w:val="2"/>
      <w:numFmt w:val="lowerLetter"/>
      <w:lvlText w:val="(%1)"/>
      <w:lvlJc w:val="left"/>
      <w:pPr>
        <w:tabs>
          <w:tab w:val="num" w:pos="3987"/>
        </w:tabs>
        <w:ind w:left="3987" w:hanging="3645"/>
      </w:pPr>
      <w:rPr>
        <w:rFonts w:hint="default"/>
        <w:b/>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5" w15:restartNumberingAfterBreak="0">
    <w:nsid w:val="19E94664"/>
    <w:multiLevelType w:val="hybridMultilevel"/>
    <w:tmpl w:val="4ACA7DCA"/>
    <w:lvl w:ilvl="0" w:tplc="3B186F9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C416C"/>
    <w:multiLevelType w:val="hybridMultilevel"/>
    <w:tmpl w:val="3632760C"/>
    <w:lvl w:ilvl="0" w:tplc="B0203F24">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9954D0"/>
    <w:multiLevelType w:val="multilevel"/>
    <w:tmpl w:val="C22C97C2"/>
    <w:lvl w:ilvl="0">
      <w:start w:val="108"/>
      <w:numFmt w:val="decimal"/>
      <w:lvlText w:val="%1"/>
      <w:lvlJc w:val="left"/>
      <w:pPr>
        <w:tabs>
          <w:tab w:val="num" w:pos="780"/>
        </w:tabs>
        <w:ind w:left="780" w:hanging="780"/>
      </w:pPr>
      <w:rPr>
        <w:rFonts w:hint="default"/>
      </w:rPr>
    </w:lvl>
    <w:lvl w:ilvl="1">
      <w:start w:val="4"/>
      <w:numFmt w:val="decimalZero"/>
      <w:lvlText w:val="%1.%2"/>
      <w:lvlJc w:val="left"/>
      <w:pPr>
        <w:tabs>
          <w:tab w:val="num" w:pos="780"/>
        </w:tabs>
        <w:ind w:left="780" w:hanging="780"/>
      </w:pPr>
      <w:rPr>
        <w:rFonts w:hint="default"/>
        <w:b/>
        <w:i w:val="0"/>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5763CDB"/>
    <w:multiLevelType w:val="hybridMultilevel"/>
    <w:tmpl w:val="B6742040"/>
    <w:lvl w:ilvl="0" w:tplc="72966E1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0D1B0C"/>
    <w:multiLevelType w:val="hybridMultilevel"/>
    <w:tmpl w:val="C8F4CD98"/>
    <w:lvl w:ilvl="0" w:tplc="EB7A5C84">
      <w:start w:val="2"/>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15:restartNumberingAfterBreak="0">
    <w:nsid w:val="48E130AA"/>
    <w:multiLevelType w:val="hybridMultilevel"/>
    <w:tmpl w:val="AC7EE1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54F62E63"/>
    <w:multiLevelType w:val="hybridMultilevel"/>
    <w:tmpl w:val="117AFA20"/>
    <w:lvl w:ilvl="0" w:tplc="2188B5EE">
      <w:start w:val="1"/>
      <w:numFmt w:val="lowerLetter"/>
      <w:lvlText w:val="(%1)"/>
      <w:lvlJc w:val="left"/>
      <w:pPr>
        <w:ind w:left="1101" w:hanging="360"/>
      </w:pPr>
      <w:rPr>
        <w:rFonts w:hint="default"/>
        <w:b/>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12" w15:restartNumberingAfterBreak="0">
    <w:nsid w:val="55FB508B"/>
    <w:multiLevelType w:val="hybridMultilevel"/>
    <w:tmpl w:val="9908588E"/>
    <w:lvl w:ilvl="0" w:tplc="A83A27A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A13B9"/>
    <w:multiLevelType w:val="hybridMultilevel"/>
    <w:tmpl w:val="A58677A6"/>
    <w:lvl w:ilvl="0" w:tplc="C718981A">
      <w:start w:val="2"/>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 w15:restartNumberingAfterBreak="0">
    <w:nsid w:val="69372130"/>
    <w:multiLevelType w:val="hybridMultilevel"/>
    <w:tmpl w:val="117C1DF0"/>
    <w:lvl w:ilvl="0" w:tplc="F6ACCF16">
      <w:start w:val="1"/>
      <w:numFmt w:val="lowerLetter"/>
      <w:lvlText w:val="(%1)"/>
      <w:lvlJc w:val="left"/>
      <w:pPr>
        <w:ind w:left="1101"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15" w15:restartNumberingAfterBreak="0">
    <w:nsid w:val="70D20A7D"/>
    <w:multiLevelType w:val="hybridMultilevel"/>
    <w:tmpl w:val="663A2044"/>
    <w:lvl w:ilvl="0" w:tplc="85C442F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ED5128"/>
    <w:multiLevelType w:val="hybridMultilevel"/>
    <w:tmpl w:val="F1EE0070"/>
    <w:lvl w:ilvl="0" w:tplc="AD984FE2">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19242461">
    <w:abstractNumId w:val="15"/>
  </w:num>
  <w:num w:numId="2" w16cid:durableId="1021787312">
    <w:abstractNumId w:val="7"/>
  </w:num>
  <w:num w:numId="3" w16cid:durableId="448863115">
    <w:abstractNumId w:val="6"/>
  </w:num>
  <w:num w:numId="4" w16cid:durableId="168175451">
    <w:abstractNumId w:val="4"/>
  </w:num>
  <w:num w:numId="5" w16cid:durableId="245071869">
    <w:abstractNumId w:val="11"/>
  </w:num>
  <w:num w:numId="6" w16cid:durableId="799570980">
    <w:abstractNumId w:val="14"/>
  </w:num>
  <w:num w:numId="7" w16cid:durableId="96338415">
    <w:abstractNumId w:val="2"/>
  </w:num>
  <w:num w:numId="8" w16cid:durableId="729885145">
    <w:abstractNumId w:val="1"/>
  </w:num>
  <w:num w:numId="9" w16cid:durableId="2109815273">
    <w:abstractNumId w:val="0"/>
  </w:num>
  <w:num w:numId="10" w16cid:durableId="1647276022">
    <w:abstractNumId w:val="16"/>
  </w:num>
  <w:num w:numId="11" w16cid:durableId="705641117">
    <w:abstractNumId w:val="12"/>
  </w:num>
  <w:num w:numId="12" w16cid:durableId="156582014">
    <w:abstractNumId w:val="8"/>
  </w:num>
  <w:num w:numId="13" w16cid:durableId="1912614673">
    <w:abstractNumId w:val="5"/>
  </w:num>
  <w:num w:numId="14" w16cid:durableId="1085107971">
    <w:abstractNumId w:val="13"/>
  </w:num>
  <w:num w:numId="15" w16cid:durableId="1544173426">
    <w:abstractNumId w:val="3"/>
  </w:num>
  <w:num w:numId="16" w16cid:durableId="1564870959">
    <w:abstractNumId w:val="9"/>
  </w:num>
  <w:num w:numId="17" w16cid:durableId="17503458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7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8A8"/>
    <w:rsid w:val="00000482"/>
    <w:rsid w:val="0001547C"/>
    <w:rsid w:val="00056D90"/>
    <w:rsid w:val="000F71B1"/>
    <w:rsid w:val="00153267"/>
    <w:rsid w:val="00176D49"/>
    <w:rsid w:val="00213BDD"/>
    <w:rsid w:val="00231122"/>
    <w:rsid w:val="00242E07"/>
    <w:rsid w:val="002C677B"/>
    <w:rsid w:val="002D5B1C"/>
    <w:rsid w:val="0031609F"/>
    <w:rsid w:val="00333182"/>
    <w:rsid w:val="00333425"/>
    <w:rsid w:val="00346081"/>
    <w:rsid w:val="003527F1"/>
    <w:rsid w:val="003A1F74"/>
    <w:rsid w:val="00415C5F"/>
    <w:rsid w:val="00426100"/>
    <w:rsid w:val="00433037"/>
    <w:rsid w:val="0049264F"/>
    <w:rsid w:val="004B1A82"/>
    <w:rsid w:val="00502747"/>
    <w:rsid w:val="0051617A"/>
    <w:rsid w:val="005952F0"/>
    <w:rsid w:val="005E5AAB"/>
    <w:rsid w:val="00604DBC"/>
    <w:rsid w:val="006127E4"/>
    <w:rsid w:val="006133C8"/>
    <w:rsid w:val="006526CA"/>
    <w:rsid w:val="006765AC"/>
    <w:rsid w:val="00734BB7"/>
    <w:rsid w:val="007559E4"/>
    <w:rsid w:val="00766E12"/>
    <w:rsid w:val="007878BA"/>
    <w:rsid w:val="00797887"/>
    <w:rsid w:val="007B2EDC"/>
    <w:rsid w:val="007F185C"/>
    <w:rsid w:val="00854778"/>
    <w:rsid w:val="00870741"/>
    <w:rsid w:val="00890B6B"/>
    <w:rsid w:val="00897B22"/>
    <w:rsid w:val="008B1528"/>
    <w:rsid w:val="008F53D6"/>
    <w:rsid w:val="009139D2"/>
    <w:rsid w:val="00922662"/>
    <w:rsid w:val="009261D0"/>
    <w:rsid w:val="009A7130"/>
    <w:rsid w:val="009D11C5"/>
    <w:rsid w:val="009D47B9"/>
    <w:rsid w:val="009D7E42"/>
    <w:rsid w:val="009E48A8"/>
    <w:rsid w:val="00A0148A"/>
    <w:rsid w:val="00A0210C"/>
    <w:rsid w:val="00A05E17"/>
    <w:rsid w:val="00A10F1C"/>
    <w:rsid w:val="00A71687"/>
    <w:rsid w:val="00AA0D63"/>
    <w:rsid w:val="00AB12E8"/>
    <w:rsid w:val="00AF70C6"/>
    <w:rsid w:val="00B372B9"/>
    <w:rsid w:val="00B37D51"/>
    <w:rsid w:val="00B6015D"/>
    <w:rsid w:val="00BE3557"/>
    <w:rsid w:val="00BE3716"/>
    <w:rsid w:val="00C655B1"/>
    <w:rsid w:val="00C8095E"/>
    <w:rsid w:val="00CA32E6"/>
    <w:rsid w:val="00CA4917"/>
    <w:rsid w:val="00D5273D"/>
    <w:rsid w:val="00D733B9"/>
    <w:rsid w:val="00D82BA7"/>
    <w:rsid w:val="00DA4203"/>
    <w:rsid w:val="00E22B2A"/>
    <w:rsid w:val="00E30280"/>
    <w:rsid w:val="00E53497"/>
    <w:rsid w:val="00E57A63"/>
    <w:rsid w:val="00E72CC6"/>
    <w:rsid w:val="00E86115"/>
    <w:rsid w:val="00EA73E1"/>
    <w:rsid w:val="00EB21DA"/>
    <w:rsid w:val="00EC5571"/>
    <w:rsid w:val="00EE1DDA"/>
    <w:rsid w:val="00F127E4"/>
    <w:rsid w:val="00F66E88"/>
    <w:rsid w:val="00F92C0B"/>
    <w:rsid w:val="00F97B53"/>
    <w:rsid w:val="00FB083F"/>
    <w:rsid w:val="00FB76AF"/>
    <w:rsid w:val="00FC4303"/>
    <w:rsid w:val="00FC5E70"/>
    <w:rsid w:val="00FF7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EA4DD"/>
  <w15:chartTrackingRefBased/>
  <w15:docId w15:val="{15FB1C0F-6359-4635-8D87-117E08E6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F97B53"/>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9E48A8"/>
    <w:pPr>
      <w:keepNext/>
      <w:keepLines/>
      <w:spacing w:before="240" w:after="480" w:line="240" w:lineRule="auto"/>
      <w:jc w:val="center"/>
      <w:outlineLvl w:val="1"/>
    </w:pPr>
    <w:rPr>
      <w:rFonts w:ascii="Times New Roman" w:eastAsiaTheme="majorEastAsia" w:hAnsi="Times New Roman"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rsid w:val="009E48A8"/>
    <w:rPr>
      <w:rFonts w:ascii="Times New Roman" w:eastAsiaTheme="majorEastAsia" w:hAnsi="Times New Roman" w:cstheme="majorBidi"/>
      <w:b/>
      <w:sz w:val="28"/>
      <w:szCs w:val="26"/>
    </w:rPr>
  </w:style>
  <w:style w:type="paragraph" w:styleId="ListParagraph">
    <w:name w:val="List Paragraph"/>
    <w:basedOn w:val="Normal"/>
    <w:uiPriority w:val="1"/>
    <w:qFormat/>
    <w:rsid w:val="00DA4203"/>
    <w:pPr>
      <w:ind w:left="720"/>
      <w:contextualSpacing/>
    </w:pPr>
  </w:style>
  <w:style w:type="paragraph" w:styleId="BodyText">
    <w:name w:val="Body Text"/>
    <w:basedOn w:val="Normal"/>
    <w:link w:val="BodyTextChar"/>
    <w:qFormat/>
    <w:rsid w:val="0049264F"/>
    <w:pPr>
      <w:tabs>
        <w:tab w:val="right" w:pos="9900"/>
      </w:tabs>
      <w:spacing w:after="240" w:line="240" w:lineRule="auto"/>
      <w:jc w:val="both"/>
    </w:pPr>
    <w:rPr>
      <w:rFonts w:ascii="Times New Roman" w:eastAsia="Calibri" w:hAnsi="Times New Roman" w:cs="Times New Roman"/>
      <w:sz w:val="24"/>
      <w:szCs w:val="20"/>
    </w:rPr>
  </w:style>
  <w:style w:type="character" w:customStyle="1" w:styleId="BodyTextChar">
    <w:name w:val="Body Text Char"/>
    <w:basedOn w:val="DefaultParagraphFont"/>
    <w:link w:val="BodyText"/>
    <w:rsid w:val="0049264F"/>
    <w:rPr>
      <w:rFonts w:ascii="Times New Roman" w:eastAsia="Calibri" w:hAnsi="Times New Roman" w:cs="Times New Roman"/>
      <w:sz w:val="24"/>
      <w:szCs w:val="20"/>
    </w:rPr>
  </w:style>
  <w:style w:type="paragraph" w:styleId="CommentText">
    <w:name w:val="annotation text"/>
    <w:basedOn w:val="Normal"/>
    <w:link w:val="CommentTextChar"/>
    <w:unhideWhenUsed/>
    <w:rsid w:val="0049264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9264F"/>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49264F"/>
    <w:rPr>
      <w:sz w:val="16"/>
      <w:szCs w:val="16"/>
    </w:rPr>
  </w:style>
  <w:style w:type="character" w:customStyle="1" w:styleId="Heading1Char">
    <w:name w:val="Heading 1 Char"/>
    <w:basedOn w:val="DefaultParagraphFont"/>
    <w:link w:val="Heading1"/>
    <w:uiPriority w:val="1"/>
    <w:rsid w:val="00F97B53"/>
    <w:rPr>
      <w:rFonts w:asciiTheme="majorHAnsi" w:eastAsiaTheme="majorEastAsia" w:hAnsiTheme="majorHAnsi" w:cstheme="majorBidi"/>
      <w:b/>
      <w:bCs/>
      <w:kern w:val="32"/>
      <w:sz w:val="32"/>
      <w:szCs w:val="32"/>
    </w:rPr>
  </w:style>
  <w:style w:type="character" w:customStyle="1" w:styleId="PersonalComposeStyle">
    <w:name w:val="Personal Compose Style"/>
    <w:rsid w:val="00F97B53"/>
    <w:rPr>
      <w:rFonts w:ascii="Arial" w:hAnsi="Arial" w:cs="Arial"/>
      <w:color w:val="auto"/>
      <w:sz w:val="20"/>
    </w:rPr>
  </w:style>
  <w:style w:type="character" w:customStyle="1" w:styleId="PersonalReplyStyle">
    <w:name w:val="Personal Reply Style"/>
    <w:rsid w:val="00F97B53"/>
    <w:rPr>
      <w:rFonts w:ascii="Arial" w:hAnsi="Arial" w:cs="Arial"/>
      <w:color w:val="auto"/>
      <w:sz w:val="20"/>
    </w:rPr>
  </w:style>
  <w:style w:type="paragraph" w:styleId="PlainText">
    <w:name w:val="Plain Text"/>
    <w:basedOn w:val="Normal"/>
    <w:link w:val="PlainTextChar"/>
    <w:uiPriority w:val="99"/>
    <w:rsid w:val="00F97B53"/>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F97B53"/>
    <w:rPr>
      <w:rFonts w:ascii="Courier New" w:eastAsia="Times New Roman" w:hAnsi="Courier New" w:cs="Times New Roman"/>
      <w:sz w:val="20"/>
      <w:szCs w:val="20"/>
    </w:rPr>
  </w:style>
  <w:style w:type="paragraph" w:customStyle="1" w:styleId="Subsection">
    <w:name w:val="Subsection"/>
    <w:basedOn w:val="Normal"/>
    <w:rsid w:val="00F97B53"/>
    <w:pPr>
      <w:spacing w:after="240" w:line="240" w:lineRule="auto"/>
      <w:jc w:val="both"/>
    </w:pPr>
    <w:rPr>
      <w:rFonts w:ascii="Times New Roman" w:eastAsia="Times New Roman" w:hAnsi="Times New Roman" w:cs="Times New Roman"/>
      <w:sz w:val="24"/>
      <w:szCs w:val="24"/>
    </w:rPr>
  </w:style>
  <w:style w:type="paragraph" w:customStyle="1" w:styleId="maintext">
    <w:name w:val="main text"/>
    <w:basedOn w:val="Subsection"/>
    <w:rsid w:val="00F97B53"/>
  </w:style>
  <w:style w:type="character" w:styleId="Hyperlink">
    <w:name w:val="Hyperlink"/>
    <w:rsid w:val="00F97B53"/>
    <w:rPr>
      <w:color w:val="0000FF"/>
      <w:u w:val="single"/>
    </w:rPr>
  </w:style>
  <w:style w:type="paragraph" w:styleId="BalloonText">
    <w:name w:val="Balloon Text"/>
    <w:basedOn w:val="Normal"/>
    <w:link w:val="BalloonTextChar"/>
    <w:uiPriority w:val="99"/>
    <w:semiHidden/>
    <w:unhideWhenUsed/>
    <w:rsid w:val="00F97B5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F97B53"/>
    <w:rPr>
      <w:rFonts w:ascii="Tahoma" w:eastAsia="Times New Roman" w:hAnsi="Tahoma" w:cs="Tahoma"/>
      <w:sz w:val="16"/>
      <w:szCs w:val="16"/>
    </w:rPr>
  </w:style>
  <w:style w:type="table" w:styleId="TableGrid">
    <w:name w:val="Table Grid"/>
    <w:basedOn w:val="TableNormal"/>
    <w:uiPriority w:val="59"/>
    <w:rsid w:val="00F97B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CommentSubject">
    <w:name w:val="annotation subject"/>
    <w:basedOn w:val="CommentText"/>
    <w:next w:val="CommentText"/>
    <w:link w:val="CommentSubjectChar"/>
    <w:uiPriority w:val="99"/>
    <w:semiHidden/>
    <w:unhideWhenUsed/>
    <w:rsid w:val="00F97B53"/>
    <w:pPr>
      <w:widowControl/>
      <w:autoSpaceDE/>
      <w:autoSpaceDN/>
      <w:adjustRightInd/>
    </w:pPr>
    <w:rPr>
      <w:b/>
      <w:bCs/>
    </w:rPr>
  </w:style>
  <w:style w:type="character" w:customStyle="1" w:styleId="CommentSubjectChar">
    <w:name w:val="Comment Subject Char"/>
    <w:basedOn w:val="CommentTextChar"/>
    <w:link w:val="CommentSubject"/>
    <w:uiPriority w:val="99"/>
    <w:semiHidden/>
    <w:rsid w:val="00F97B53"/>
    <w:rPr>
      <w:rFonts w:ascii="Times New Roman" w:eastAsia="Times New Roman" w:hAnsi="Times New Roman" w:cs="Times New Roman"/>
      <w:b/>
      <w:bCs/>
      <w:sz w:val="20"/>
      <w:szCs w:val="20"/>
    </w:rPr>
  </w:style>
  <w:style w:type="paragraph" w:customStyle="1" w:styleId="tableheaderfont10">
    <w:name w:val="table header font 10"/>
    <w:rsid w:val="00F97B53"/>
    <w:pPr>
      <w:spacing w:after="0" w:line="240" w:lineRule="auto"/>
      <w:jc w:val="center"/>
    </w:pPr>
    <w:rPr>
      <w:rFonts w:ascii="Times New Roman" w:eastAsia="Times New Roman" w:hAnsi="Times New Roman" w:cs="Times New Roman"/>
      <w:b/>
      <w:sz w:val="20"/>
      <w:szCs w:val="20"/>
    </w:rPr>
  </w:style>
  <w:style w:type="paragraph" w:customStyle="1" w:styleId="table10text">
    <w:name w:val="table 10 text"/>
    <w:basedOn w:val="Normal"/>
    <w:link w:val="table10textChar"/>
    <w:uiPriority w:val="99"/>
    <w:rsid w:val="00F97B53"/>
    <w:pPr>
      <w:widowControl w:val="0"/>
      <w:autoSpaceDE w:val="0"/>
      <w:autoSpaceDN w:val="0"/>
      <w:adjustRightInd w:val="0"/>
      <w:spacing w:after="0" w:line="240" w:lineRule="auto"/>
      <w:jc w:val="both"/>
    </w:pPr>
    <w:rPr>
      <w:rFonts w:ascii="Times New Roman" w:eastAsia="Times New Roman" w:hAnsi="Times New Roman" w:cs="Times New Roman"/>
      <w:sz w:val="20"/>
      <w:szCs w:val="20"/>
    </w:rPr>
  </w:style>
  <w:style w:type="character" w:customStyle="1" w:styleId="table10textChar">
    <w:name w:val="table 10 text Char"/>
    <w:basedOn w:val="DefaultParagraphFont"/>
    <w:link w:val="table10text"/>
    <w:uiPriority w:val="99"/>
    <w:rsid w:val="00F97B53"/>
    <w:rPr>
      <w:rFonts w:ascii="Times New Roman" w:eastAsia="Times New Roman" w:hAnsi="Times New Roman" w:cs="Times New Roman"/>
      <w:sz w:val="20"/>
      <w:szCs w:val="20"/>
    </w:rPr>
  </w:style>
  <w:style w:type="paragraph" w:styleId="Revision">
    <w:name w:val="Revision"/>
    <w:hidden/>
    <w:uiPriority w:val="99"/>
    <w:semiHidden/>
    <w:rsid w:val="00F97B53"/>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7B53"/>
    <w:rPr>
      <w:color w:val="954F72" w:themeColor="followedHyperlink"/>
      <w:u w:val="single"/>
    </w:rPr>
  </w:style>
  <w:style w:type="paragraph" w:customStyle="1" w:styleId="TableParagraph">
    <w:name w:val="Table Paragraph"/>
    <w:basedOn w:val="Normal"/>
    <w:uiPriority w:val="1"/>
    <w:qFormat/>
    <w:rsid w:val="00F97B53"/>
    <w:pPr>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SCR">
    <w:name w:val="Table SCR"/>
    <w:basedOn w:val="TableNormal"/>
    <w:uiPriority w:val="99"/>
    <w:rsid w:val="00F97B53"/>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hidden/>
    </w:trPr>
    <w:tblStylePr w:type="firstRow">
      <w:pPr>
        <w:keepNext/>
        <w:wordWrap/>
      </w:pPr>
      <w:rPr>
        <w:b/>
      </w:rPr>
      <w:tblPr/>
      <w:trPr>
        <w:hidden/>
      </w:tr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styleId="Caption">
    <w:name w:val="caption"/>
    <w:basedOn w:val="Normal"/>
    <w:next w:val="Normal"/>
    <w:uiPriority w:val="1"/>
    <w:unhideWhenUsed/>
    <w:qFormat/>
    <w:rsid w:val="00F97B53"/>
    <w:pPr>
      <w:keepNext/>
      <w:spacing w:before="240" w:after="120" w:line="240" w:lineRule="auto"/>
      <w:ind w:left="720" w:right="720"/>
      <w:contextualSpacing/>
      <w:jc w:val="center"/>
    </w:pPr>
    <w:rPr>
      <w:rFonts w:ascii="Times New Roman" w:eastAsia="Times New Roman" w:hAnsi="Times New Roman" w:cs="Times New Roman"/>
      <w:b/>
      <w:bCs/>
      <w:sz w:val="24"/>
      <w:szCs w:val="18"/>
    </w:rPr>
  </w:style>
  <w:style w:type="character" w:styleId="Mention">
    <w:name w:val="Mention"/>
    <w:basedOn w:val="DefaultParagraphFont"/>
    <w:uiPriority w:val="99"/>
    <w:semiHidden/>
    <w:unhideWhenUsed/>
    <w:rsid w:val="00F97B53"/>
    <w:rPr>
      <w:color w:val="2B579A"/>
      <w:shd w:val="clear" w:color="auto" w:fill="E6E6E6"/>
    </w:rPr>
  </w:style>
  <w:style w:type="paragraph" w:customStyle="1" w:styleId="Default">
    <w:name w:val="Default"/>
    <w:rsid w:val="00FF74B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8714">
      <w:bodyDiv w:val="1"/>
      <w:marLeft w:val="0"/>
      <w:marRight w:val="0"/>
      <w:marTop w:val="0"/>
      <w:marBottom w:val="0"/>
      <w:divBdr>
        <w:top w:val="none" w:sz="0" w:space="0" w:color="auto"/>
        <w:left w:val="none" w:sz="0" w:space="0" w:color="auto"/>
        <w:bottom w:val="none" w:sz="0" w:space="0" w:color="auto"/>
        <w:right w:val="none" w:sz="0" w:space="0" w:color="auto"/>
      </w:divBdr>
    </w:div>
    <w:div w:id="699816279">
      <w:bodyDiv w:val="1"/>
      <w:marLeft w:val="0"/>
      <w:marRight w:val="0"/>
      <w:marTop w:val="0"/>
      <w:marBottom w:val="0"/>
      <w:divBdr>
        <w:top w:val="none" w:sz="0" w:space="0" w:color="auto"/>
        <w:left w:val="none" w:sz="0" w:space="0" w:color="auto"/>
        <w:bottom w:val="none" w:sz="0" w:space="0" w:color="auto"/>
        <w:right w:val="none" w:sz="0" w:space="0" w:color="auto"/>
      </w:divBdr>
    </w:div>
    <w:div w:id="91050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1026</TotalTime>
  <Pages>4</Pages>
  <Words>1006</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108-fp24</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 Prosecution and Progress</dc:title>
  <dc:subject/>
  <dc:creator>FHWA</dc:creator>
  <cp:keywords/>
  <dc:description/>
  <cp:lastModifiedBy>Black, Christine (FHWA)</cp:lastModifiedBy>
  <cp:revision>58</cp:revision>
  <dcterms:created xsi:type="dcterms:W3CDTF">2023-03-29T16:53:00Z</dcterms:created>
  <dcterms:modified xsi:type="dcterms:W3CDTF">2025-02-24T21:42:00Z</dcterms:modified>
</cp:coreProperties>
</file>