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09C4" w14:textId="264D8D48" w:rsidR="005379AF" w:rsidRDefault="00A12297">
      <w:pPr>
        <w:pStyle w:val="PlainText"/>
        <w:jc w:val="right"/>
        <w:rPr>
          <w:rFonts w:ascii="Times New Roman" w:eastAsia="MS Mincho" w:hAnsi="Times New Roman" w:cs="Times New Roman"/>
          <w:vanish/>
        </w:rPr>
      </w:pPr>
      <w:r>
        <w:rPr>
          <w:rFonts w:ascii="Times New Roman" w:eastAsia="MS Mincho" w:hAnsi="Times New Roman" w:cs="Times New Roman"/>
          <w:vanish/>
        </w:rPr>
        <w:t>08</w:t>
      </w:r>
      <w:r w:rsidR="00D11987">
        <w:rPr>
          <w:rFonts w:ascii="Times New Roman" w:eastAsia="MS Mincho" w:hAnsi="Times New Roman" w:cs="Times New Roman"/>
          <w:vanish/>
        </w:rPr>
        <w:t>/</w:t>
      </w:r>
      <w:r>
        <w:rPr>
          <w:rFonts w:ascii="Times New Roman" w:eastAsia="MS Mincho" w:hAnsi="Times New Roman" w:cs="Times New Roman"/>
          <w:vanish/>
        </w:rPr>
        <w:t>26</w:t>
      </w:r>
      <w:r w:rsidR="00066E16">
        <w:rPr>
          <w:rFonts w:ascii="Times New Roman" w:eastAsia="MS Mincho" w:hAnsi="Times New Roman" w:cs="Times New Roman"/>
          <w:vanish/>
        </w:rPr>
        <w:t>/</w:t>
      </w:r>
      <w:r w:rsidR="00D11987">
        <w:rPr>
          <w:rFonts w:ascii="Times New Roman" w:eastAsia="MS Mincho" w:hAnsi="Times New Roman" w:cs="Times New Roman"/>
          <w:vanish/>
        </w:rPr>
        <w:t>20</w:t>
      </w:r>
      <w:r>
        <w:rPr>
          <w:rFonts w:ascii="Times New Roman" w:eastAsia="MS Mincho" w:hAnsi="Times New Roman" w:cs="Times New Roman"/>
          <w:vanish/>
        </w:rPr>
        <w:t>24</w:t>
      </w:r>
    </w:p>
    <w:p w14:paraId="1BE55895" w14:textId="3B873905" w:rsidR="005379AF" w:rsidRDefault="005379AF">
      <w:pPr>
        <w:pStyle w:val="PlainText"/>
        <w:jc w:val="right"/>
        <w:rPr>
          <w:rFonts w:ascii="Times New Roman" w:eastAsia="MS Mincho" w:hAnsi="Times New Roman" w:cs="Times New Roman"/>
          <w:vanish/>
        </w:rPr>
      </w:pPr>
      <w:r>
        <w:rPr>
          <w:rFonts w:ascii="Times New Roman" w:eastAsia="MS Mincho" w:hAnsi="Times New Roman" w:cs="Times New Roman"/>
          <w:vanish/>
        </w:rPr>
        <w:t>552-</w:t>
      </w:r>
      <w:r w:rsidR="00A12297">
        <w:rPr>
          <w:rFonts w:ascii="Times New Roman" w:eastAsia="MS Mincho" w:hAnsi="Times New Roman" w:cs="Times New Roman"/>
          <w:vanish/>
        </w:rPr>
        <w:t>fp</w:t>
      </w:r>
      <w:r w:rsidR="00B7646E">
        <w:rPr>
          <w:rFonts w:ascii="Times New Roman" w:eastAsia="MS Mincho" w:hAnsi="Times New Roman" w:cs="Times New Roman"/>
          <w:vanish/>
        </w:rPr>
        <w:t>14</w:t>
      </w:r>
      <w:r>
        <w:rPr>
          <w:rFonts w:ascii="Times New Roman" w:eastAsia="MS Mincho" w:hAnsi="Times New Roman" w:cs="Times New Roman"/>
          <w:vanish/>
        </w:rPr>
        <w:t>.doc</w:t>
      </w:r>
      <w:r w:rsidR="00A12297">
        <w:rPr>
          <w:rFonts w:ascii="Times New Roman" w:eastAsia="MS Mincho" w:hAnsi="Times New Roman" w:cs="Times New Roman"/>
          <w:vanish/>
        </w:rPr>
        <w:t>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5379AF" w14:paraId="0AC0E82F" w14:textId="77777777" w:rsidTr="00213C24">
        <w:trPr>
          <w:hidden/>
        </w:trPr>
        <w:tc>
          <w:tcPr>
            <w:tcW w:w="9576" w:type="dxa"/>
          </w:tcPr>
          <w:p w14:paraId="4883FE55" w14:textId="77777777" w:rsidR="005379AF" w:rsidRDefault="005379AF" w:rsidP="00213C24">
            <w:pPr>
              <w:pStyle w:val="PlainText"/>
              <w:rPr>
                <w:rFonts w:ascii="Times New Roman" w:eastAsia="MS Mincho" w:hAnsi="Times New Roman" w:cs="Times New Roman"/>
                <w:vanish/>
                <w:color w:val="0000FF"/>
                <w:sz w:val="24"/>
              </w:rPr>
            </w:pPr>
            <w:r>
              <w:rPr>
                <w:rFonts w:ascii="Arial" w:eastAsia="MS Mincho" w:hAnsi="Arial" w:cs="Arial"/>
                <w:vanish/>
                <w:color w:val="0000FF"/>
              </w:rPr>
              <w:t>Use on projects when structural concrete is required.</w:t>
            </w:r>
            <w:r w:rsidR="00F874B7">
              <w:rPr>
                <w:rFonts w:ascii="Arial" w:eastAsia="MS Mincho" w:hAnsi="Arial" w:cs="Arial"/>
                <w:vanish/>
                <w:color w:val="0000FF"/>
              </w:rPr>
              <w:t xml:space="preserve">  Generally structural concrete is required for bridges, culverts, walls, and foundations (items that require load analysis or “that you can drive on”).  A low water crossing may</w:t>
            </w:r>
            <w:r w:rsidR="004577A6">
              <w:rPr>
                <w:rFonts w:ascii="Arial" w:eastAsia="MS Mincho" w:hAnsi="Arial" w:cs="Arial"/>
                <w:vanish/>
                <w:color w:val="0000FF"/>
              </w:rPr>
              <w:t xml:space="preserve"> be paid under Section 55</w:t>
            </w:r>
            <w:r w:rsidR="00F874B7">
              <w:rPr>
                <w:rFonts w:ascii="Arial" w:eastAsia="MS Mincho" w:hAnsi="Arial" w:cs="Arial"/>
                <w:vanish/>
                <w:color w:val="0000FF"/>
              </w:rPr>
              <w:t xml:space="preserve">2 or 501 as determined by the </w:t>
            </w:r>
            <w:r w:rsidR="00213C24">
              <w:rPr>
                <w:rFonts w:ascii="Arial" w:eastAsia="MS Mincho" w:hAnsi="Arial" w:cs="Arial"/>
                <w:vanish/>
                <w:color w:val="0000FF"/>
              </w:rPr>
              <w:t>CFT</w:t>
            </w:r>
            <w:r w:rsidR="00F874B7">
              <w:rPr>
                <w:rFonts w:ascii="Arial" w:eastAsia="MS Mincho" w:hAnsi="Arial" w:cs="Arial"/>
                <w:vanish/>
                <w:color w:val="0000FF"/>
              </w:rPr>
              <w:t xml:space="preserve"> (including roadway designer, bridge engineer, and pavements engineer).</w:t>
            </w:r>
          </w:p>
        </w:tc>
      </w:tr>
    </w:tbl>
    <w:p w14:paraId="25981CBB" w14:textId="77777777" w:rsidR="00213C24" w:rsidRPr="003A33E2" w:rsidRDefault="00213C24" w:rsidP="00213C24">
      <w:pPr>
        <w:pStyle w:val="Heading2"/>
      </w:pPr>
      <w:bookmarkStart w:id="0" w:name="_Toc35158917"/>
      <w:bookmarkStart w:id="1" w:name="_Toc334092567"/>
      <w:bookmarkStart w:id="2" w:name="_Toc359918990"/>
      <w:bookmarkStart w:id="3" w:name="_Toc382981329"/>
      <w:r w:rsidRPr="003A33E2">
        <w:t>Section 552. — STRUCTURAL CONCRETE</w:t>
      </w:r>
      <w:bookmarkEnd w:id="0"/>
      <w:bookmarkEnd w:id="1"/>
      <w:bookmarkEnd w:id="2"/>
      <w:bookmarkEnd w:id="3"/>
    </w:p>
    <w:p w14:paraId="5792FA9D" w14:textId="77777777" w:rsidR="005379AF" w:rsidRDefault="005379AF" w:rsidP="00213C24">
      <w:pPr>
        <w:pStyle w:val="PlainText"/>
        <w:spacing w:after="240"/>
        <w:jc w:val="center"/>
        <w:rPr>
          <w:rFonts w:ascii="Times New Roman" w:eastAsia="MS Mincho" w:hAnsi="Times New Roman" w:cs="Times New Roman"/>
          <w:b/>
          <w:bCs/>
          <w:sz w:val="24"/>
        </w:rPr>
      </w:pPr>
      <w:r>
        <w:rPr>
          <w:rFonts w:ascii="Times New Roman" w:eastAsia="MS Mincho" w:hAnsi="Times New Roman" w:cs="Times New Roman"/>
          <w:b/>
          <w:bCs/>
          <w:sz w:val="24"/>
        </w:rPr>
        <w:t>Material</w:t>
      </w:r>
    </w:p>
    <w:p w14:paraId="3CA53A38" w14:textId="77777777" w:rsidR="005379AF" w:rsidRDefault="005379AF" w:rsidP="00213C24">
      <w:pPr>
        <w:pStyle w:val="PlainText"/>
        <w:spacing w:after="240"/>
        <w:rPr>
          <w:rFonts w:ascii="Times New Roman" w:eastAsia="MS Mincho" w:hAnsi="Times New Roman" w:cs="Times New Roman"/>
          <w:sz w:val="24"/>
          <w:u w:val="single"/>
        </w:rPr>
      </w:pPr>
      <w:proofErr w:type="gramStart"/>
      <w:r>
        <w:rPr>
          <w:rFonts w:ascii="Times New Roman" w:eastAsia="MS Mincho" w:hAnsi="Times New Roman" w:cs="Times New Roman"/>
          <w:b/>
          <w:bCs/>
          <w:sz w:val="24"/>
        </w:rPr>
        <w:t>552.02</w:t>
      </w:r>
      <w:r>
        <w:rPr>
          <w:rFonts w:ascii="Times New Roman" w:eastAsia="MS Mincho" w:hAnsi="Times New Roman" w:cs="Times New Roman"/>
          <w:sz w:val="24"/>
        </w:rPr>
        <w:t xml:space="preserve">  </w:t>
      </w:r>
      <w:r>
        <w:rPr>
          <w:rFonts w:ascii="Times New Roman" w:eastAsia="MS Mincho" w:hAnsi="Times New Roman" w:cs="Times New Roman"/>
          <w:sz w:val="24"/>
          <w:u w:val="single"/>
        </w:rPr>
        <w:t>Add</w:t>
      </w:r>
      <w:proofErr w:type="gramEnd"/>
      <w:r>
        <w:rPr>
          <w:rFonts w:ascii="Times New Roman" w:eastAsia="MS Mincho" w:hAnsi="Times New Roman" w:cs="Times New Roman"/>
          <w:sz w:val="24"/>
          <w:u w:val="single"/>
        </w:rPr>
        <w:t xml:space="preserve"> the following:</w:t>
      </w:r>
    </w:p>
    <w:p w14:paraId="29B74060" w14:textId="77777777" w:rsidR="00F86066" w:rsidRDefault="00F86066" w:rsidP="00213C24">
      <w:pPr>
        <w:pStyle w:val="PlainText"/>
        <w:tabs>
          <w:tab w:val="left" w:pos="6480"/>
        </w:tabs>
        <w:spacing w:after="240"/>
        <w:ind w:left="720"/>
        <w:rPr>
          <w:rFonts w:ascii="Times New Roman" w:eastAsia="MS Mincho" w:hAnsi="Times New Roman" w:cs="Times New Roman"/>
          <w:sz w:val="24"/>
        </w:rPr>
      </w:pPr>
      <w:r>
        <w:rPr>
          <w:rFonts w:ascii="Times New Roman" w:eastAsia="MS Mincho" w:hAnsi="Times New Roman" w:cs="Times New Roman"/>
          <w:sz w:val="24"/>
        </w:rPr>
        <w:t>Concrete coloring agent</w:t>
      </w:r>
      <w:r>
        <w:rPr>
          <w:rFonts w:ascii="Times New Roman" w:eastAsia="MS Mincho" w:hAnsi="Times New Roman" w:cs="Times New Roman"/>
          <w:sz w:val="24"/>
        </w:rPr>
        <w:tab/>
        <w:t>711.05</w:t>
      </w:r>
    </w:p>
    <w:p w14:paraId="762D6808" w14:textId="77777777" w:rsidR="000F2886" w:rsidRDefault="000F2886" w:rsidP="00213C24">
      <w:pPr>
        <w:pStyle w:val="PlainText"/>
        <w:tabs>
          <w:tab w:val="left" w:pos="6480"/>
        </w:tabs>
        <w:spacing w:after="240"/>
        <w:ind w:left="720"/>
        <w:rPr>
          <w:rFonts w:ascii="Times New Roman" w:eastAsia="MS Mincho" w:hAnsi="Times New Roman" w:cs="Times New Roman"/>
          <w:sz w:val="24"/>
        </w:rPr>
      </w:pPr>
      <w:r>
        <w:rPr>
          <w:rFonts w:ascii="Times New Roman" w:eastAsia="MS Mincho" w:hAnsi="Times New Roman" w:cs="Times New Roman"/>
          <w:sz w:val="24"/>
        </w:rPr>
        <w:t>Precast concrete units and accessories</w:t>
      </w:r>
      <w:r>
        <w:rPr>
          <w:rFonts w:ascii="Times New Roman" w:eastAsia="MS Mincho" w:hAnsi="Times New Roman" w:cs="Times New Roman"/>
          <w:sz w:val="24"/>
        </w:rPr>
        <w:tab/>
        <w:t>725.09</w:t>
      </w:r>
    </w:p>
    <w:p w14:paraId="46FCEDD9" w14:textId="77777777" w:rsidR="005379AF" w:rsidRDefault="005379AF" w:rsidP="00213C24">
      <w:pPr>
        <w:pStyle w:val="PlainText"/>
        <w:spacing w:after="240"/>
        <w:jc w:val="center"/>
        <w:rPr>
          <w:rFonts w:ascii="Times New Roman" w:eastAsia="MS Mincho" w:hAnsi="Times New Roman" w:cs="Times New Roman"/>
          <w:b/>
          <w:bCs/>
          <w:sz w:val="24"/>
        </w:rPr>
      </w:pPr>
      <w:r>
        <w:rPr>
          <w:rFonts w:ascii="Times New Roman" w:eastAsia="MS Mincho" w:hAnsi="Times New Roman" w:cs="Times New Roman"/>
          <w:b/>
          <w:bCs/>
          <w:sz w:val="24"/>
        </w:rPr>
        <w:t>Construction Requirements</w:t>
      </w:r>
    </w:p>
    <w:p w14:paraId="703D69E2" w14:textId="77777777" w:rsidR="00E024BC" w:rsidRDefault="00E024BC" w:rsidP="00213C24">
      <w:pPr>
        <w:autoSpaceDE w:val="0"/>
        <w:autoSpaceDN w:val="0"/>
        <w:adjustRightInd w:val="0"/>
        <w:spacing w:after="240"/>
        <w:rPr>
          <w:bCs/>
        </w:rPr>
      </w:pPr>
      <w:proofErr w:type="gramStart"/>
      <w:r>
        <w:rPr>
          <w:b/>
          <w:bCs/>
        </w:rPr>
        <w:t>552.03  Composition</w:t>
      </w:r>
      <w:proofErr w:type="gramEnd"/>
      <w:r>
        <w:rPr>
          <w:b/>
          <w:bCs/>
        </w:rPr>
        <w:t xml:space="preserve"> (Concrete Mix Design).</w:t>
      </w:r>
      <w:r>
        <w:rPr>
          <w:bCs/>
        </w:rPr>
        <w:t xml:space="preserve">  </w:t>
      </w:r>
      <w:r>
        <w:rPr>
          <w:bCs/>
          <w:u w:val="single"/>
        </w:rPr>
        <w:t xml:space="preserve">Delete the first </w:t>
      </w:r>
      <w:r w:rsidR="00342313">
        <w:rPr>
          <w:bCs/>
          <w:u w:val="single"/>
        </w:rPr>
        <w:t xml:space="preserve">two </w:t>
      </w:r>
      <w:r>
        <w:rPr>
          <w:bCs/>
          <w:u w:val="single"/>
        </w:rPr>
        <w:t>paragraph</w:t>
      </w:r>
      <w:r w:rsidR="00342313">
        <w:rPr>
          <w:bCs/>
          <w:u w:val="single"/>
        </w:rPr>
        <w:t>s</w:t>
      </w:r>
      <w:r>
        <w:rPr>
          <w:bCs/>
          <w:u w:val="single"/>
        </w:rPr>
        <w:t xml:space="preserve"> and substitute the following:</w:t>
      </w:r>
    </w:p>
    <w:p w14:paraId="7F13EAF3" w14:textId="77777777" w:rsidR="00342313" w:rsidRDefault="00E024BC" w:rsidP="00213C24">
      <w:pPr>
        <w:autoSpaceDE w:val="0"/>
        <w:autoSpaceDN w:val="0"/>
        <w:adjustRightInd w:val="0"/>
        <w:spacing w:after="240"/>
        <w:rPr>
          <w:bCs/>
        </w:rPr>
      </w:pPr>
      <w:r>
        <w:rPr>
          <w:bCs/>
        </w:rPr>
        <w:t>Design and produce concrete mixtures that conform to Tables 552-1, 552-2, and 552-3 as required for the c</w:t>
      </w:r>
      <w:r w:rsidR="00203A89">
        <w:rPr>
          <w:bCs/>
        </w:rPr>
        <w:t>lass specified.</w:t>
      </w:r>
    </w:p>
    <w:p w14:paraId="3A296330" w14:textId="77777777" w:rsidR="00342313" w:rsidRDefault="00342313" w:rsidP="00213C24">
      <w:pPr>
        <w:autoSpaceDE w:val="0"/>
        <w:autoSpaceDN w:val="0"/>
        <w:adjustRightInd w:val="0"/>
        <w:spacing w:after="240"/>
        <w:rPr>
          <w:bCs/>
        </w:rPr>
      </w:pPr>
      <w:r>
        <w:rPr>
          <w:bCs/>
        </w:rPr>
        <w:t xml:space="preserve">Submit concrete mix designs on FHWA Form 1608, </w:t>
      </w:r>
      <w:r w:rsidRPr="00E12AEC">
        <w:rPr>
          <w:bCs/>
          <w:i/>
        </w:rPr>
        <w:t>552 Structural Concrete Mix Design Submittal</w:t>
      </w:r>
      <w:r>
        <w:rPr>
          <w:bCs/>
        </w:rPr>
        <w:t xml:space="preserve"> and d</w:t>
      </w:r>
      <w:r w:rsidR="00203A89">
        <w:rPr>
          <w:bCs/>
        </w:rPr>
        <w:t xml:space="preserve">etermine the required average </w:t>
      </w:r>
      <w:r w:rsidR="00AB4BE4">
        <w:rPr>
          <w:bCs/>
        </w:rPr>
        <w:t xml:space="preserve">concrete </w:t>
      </w:r>
      <w:r w:rsidR="00E12AEC">
        <w:rPr>
          <w:bCs/>
        </w:rPr>
        <w:t xml:space="preserve">compressive </w:t>
      </w:r>
      <w:r w:rsidR="00203A89">
        <w:rPr>
          <w:bCs/>
        </w:rPr>
        <w:t xml:space="preserve">strength </w:t>
      </w:r>
      <w:r w:rsidR="0028407C">
        <w:rPr>
          <w:bCs/>
        </w:rPr>
        <w:t>(</w:t>
      </w:r>
      <w:proofErr w:type="spellStart"/>
      <w:r w:rsidR="0028407C">
        <w:rPr>
          <w:bCs/>
        </w:rPr>
        <w:t>f</w:t>
      </w:r>
      <w:r w:rsidR="0028407C" w:rsidRPr="0028407C">
        <w:rPr>
          <w:bCs/>
          <w:vertAlign w:val="subscript"/>
        </w:rPr>
        <w:t>cr</w:t>
      </w:r>
      <w:proofErr w:type="spellEnd"/>
      <w:r w:rsidR="0028407C">
        <w:rPr>
          <w:bCs/>
        </w:rPr>
        <w:t xml:space="preserve">) </w:t>
      </w:r>
      <w:r w:rsidR="00E12AEC">
        <w:rPr>
          <w:bCs/>
        </w:rPr>
        <w:t>w</w:t>
      </w:r>
      <w:r w:rsidR="00CA1168">
        <w:rPr>
          <w:bCs/>
        </w:rPr>
        <w:t>ith</w:t>
      </w:r>
      <w:r w:rsidR="00E12AEC" w:rsidRPr="00F7569A">
        <w:rPr>
          <w:bCs/>
        </w:rPr>
        <w:t xml:space="preserve"> </w:t>
      </w:r>
      <m:oMath>
        <m:acc>
          <m:accPr>
            <m:chr m:val="̅"/>
            <m:ctrlPr>
              <w:rPr>
                <w:rFonts w:ascii="Cambria Math" w:hAnsi="Cambria Math"/>
                <w:bCs/>
              </w:rPr>
            </m:ctrlPr>
          </m:accPr>
          <m:e>
            <m:r>
              <w:rPr>
                <w:rFonts w:ascii="Cambria Math" w:hAnsi="Cambria Math"/>
              </w:rPr>
              <m:t>X</m:t>
            </m:r>
          </m:e>
        </m:acc>
      </m:oMath>
      <w:r w:rsidR="00F7569A">
        <w:rPr>
          <w:bCs/>
        </w:rPr>
        <w:t xml:space="preserve"> ≥ f</w:t>
      </w:r>
      <w:r w:rsidR="00F7569A" w:rsidRPr="0028407C">
        <w:rPr>
          <w:bCs/>
          <w:vertAlign w:val="subscript"/>
        </w:rPr>
        <w:t>cr</w:t>
      </w:r>
      <w:r w:rsidR="00F7569A">
        <w:rPr>
          <w:bCs/>
          <w:vertAlign w:val="subscript"/>
        </w:rPr>
        <w:t>.</w:t>
      </w:r>
    </w:p>
    <w:p w14:paraId="60CF0C77" w14:textId="77777777" w:rsidR="00342313" w:rsidRDefault="00342313" w:rsidP="00213C24">
      <w:pPr>
        <w:autoSpaceDE w:val="0"/>
        <w:autoSpaceDN w:val="0"/>
        <w:adjustRightInd w:val="0"/>
        <w:spacing w:after="240"/>
        <w:rPr>
          <w:bCs/>
        </w:rPr>
      </w:pPr>
      <w:r>
        <w:rPr>
          <w:bCs/>
          <w:u w:val="single"/>
        </w:rPr>
        <w:t>Delete the first sentence of the third paragraph and substitute the following:</w:t>
      </w:r>
    </w:p>
    <w:p w14:paraId="021E1DE1" w14:textId="77777777" w:rsidR="00342313" w:rsidRDefault="00CA1168" w:rsidP="00213C24">
      <w:pPr>
        <w:autoSpaceDE w:val="0"/>
        <w:autoSpaceDN w:val="0"/>
        <w:adjustRightInd w:val="0"/>
        <w:spacing w:after="240"/>
        <w:rPr>
          <w:bCs/>
        </w:rPr>
      </w:pPr>
      <w:r>
        <w:rPr>
          <w:bCs/>
        </w:rPr>
        <w:t>Verify mixture design with trial mixes from proposed sources or with previous concrete production data for the mixture design submitted from proposed sources.</w:t>
      </w:r>
    </w:p>
    <w:p w14:paraId="586D02C0" w14:textId="77777777" w:rsidR="005701E7" w:rsidRDefault="005701E7" w:rsidP="005701E7">
      <w:pPr>
        <w:autoSpaceDE w:val="0"/>
        <w:autoSpaceDN w:val="0"/>
        <w:adjustRightInd w:val="0"/>
        <w:spacing w:after="240"/>
        <w:ind w:left="360"/>
        <w:rPr>
          <w:bCs/>
        </w:rPr>
      </w:pPr>
      <w:r>
        <w:rPr>
          <w:b/>
          <w:bCs/>
        </w:rPr>
        <w:t>(w)</w:t>
      </w:r>
      <w:r>
        <w:rPr>
          <w:bCs/>
        </w:rPr>
        <w:t xml:space="preserve"> </w:t>
      </w:r>
      <w:r>
        <w:rPr>
          <w:bCs/>
          <w:u w:val="single"/>
        </w:rPr>
        <w:t>Delete the paragraph and substitute the following:</w:t>
      </w:r>
    </w:p>
    <w:p w14:paraId="690F5A90" w14:textId="77777777" w:rsidR="005701E7" w:rsidRPr="005701E7" w:rsidRDefault="005701E7" w:rsidP="005701E7">
      <w:pPr>
        <w:autoSpaceDE w:val="0"/>
        <w:autoSpaceDN w:val="0"/>
        <w:adjustRightInd w:val="0"/>
        <w:spacing w:after="240"/>
        <w:ind w:left="360"/>
        <w:rPr>
          <w:bCs/>
        </w:rPr>
      </w:pPr>
      <w:r>
        <w:rPr>
          <w:bCs/>
        </w:rPr>
        <w:t>Specified design strength (</w:t>
      </w:r>
      <w:proofErr w:type="spellStart"/>
      <w:r>
        <w:rPr>
          <w:bCs/>
        </w:rPr>
        <w:t>f’c</w:t>
      </w:r>
      <w:proofErr w:type="spellEnd"/>
      <w:r>
        <w:rPr>
          <w:bCs/>
        </w:rPr>
        <w:t>) and required average concrete compressive strength (</w:t>
      </w:r>
      <w:proofErr w:type="spellStart"/>
      <w:r>
        <w:rPr>
          <w:bCs/>
        </w:rPr>
        <w:t>f’cr</w:t>
      </w:r>
      <w:proofErr w:type="spellEnd"/>
      <w:r>
        <w:rPr>
          <w:bCs/>
        </w:rPr>
        <w:t>) for the concrete mixture at 28 days as determined by the process and associated calculations outlined on FHWA Form 1608, pages 4 and 5. Pending 28-day strength results, a mix design may be approved on the basis that 7-day compressive strength results meet or exceed 85 percent of the required average strength (</w:t>
      </w:r>
      <w:proofErr w:type="spellStart"/>
      <w:r>
        <w:rPr>
          <w:bCs/>
        </w:rPr>
        <w:t>f’cr</w:t>
      </w:r>
      <w:proofErr w:type="spellEnd"/>
      <w:r>
        <w:rPr>
          <w:bCs/>
        </w:rPr>
        <w:t>) at 28 days;</w:t>
      </w:r>
    </w:p>
    <w:p w14:paraId="0D123CDA" w14:textId="77777777" w:rsidR="005379AF" w:rsidRPr="00233648" w:rsidRDefault="005379AF" w:rsidP="00F7569A">
      <w:pPr>
        <w:tabs>
          <w:tab w:val="left" w:pos="7275"/>
        </w:tabs>
        <w:autoSpaceDE w:val="0"/>
        <w:autoSpaceDN w:val="0"/>
        <w:adjustRightInd w:val="0"/>
        <w:spacing w:after="240"/>
        <w:rPr>
          <w:u w:val="single"/>
        </w:rPr>
      </w:pPr>
      <w:proofErr w:type="gramStart"/>
      <w:r w:rsidRPr="00233648">
        <w:rPr>
          <w:b/>
          <w:bCs/>
        </w:rPr>
        <w:t>552.09  Quality</w:t>
      </w:r>
      <w:proofErr w:type="gramEnd"/>
      <w:r w:rsidRPr="00233648">
        <w:rPr>
          <w:b/>
          <w:bCs/>
        </w:rPr>
        <w:t xml:space="preserve"> Control of Mix.</w:t>
      </w:r>
      <w:r w:rsidRPr="00233648">
        <w:t xml:space="preserve">  </w:t>
      </w:r>
      <w:r w:rsidR="00233648" w:rsidRPr="00233648">
        <w:rPr>
          <w:u w:val="single"/>
        </w:rPr>
        <w:t>Add</w:t>
      </w:r>
      <w:r w:rsidR="00724C96" w:rsidRPr="00233648">
        <w:rPr>
          <w:u w:val="single"/>
        </w:rPr>
        <w:t xml:space="preserve"> the following:</w:t>
      </w:r>
    </w:p>
    <w:p w14:paraId="0FB53850" w14:textId="77777777" w:rsidR="005379AF" w:rsidRPr="00233648" w:rsidRDefault="00F6112A" w:rsidP="00C7036E">
      <w:pPr>
        <w:pStyle w:val="BodyTextIndent"/>
        <w:spacing w:after="240"/>
        <w:ind w:left="360"/>
      </w:pPr>
      <w:r w:rsidRPr="00233648">
        <w:rPr>
          <w:b/>
        </w:rPr>
        <w:t xml:space="preserve">Prosecution of </w:t>
      </w:r>
      <w:r w:rsidR="00233648" w:rsidRPr="00233648">
        <w:rPr>
          <w:b/>
        </w:rPr>
        <w:t>w</w:t>
      </w:r>
      <w:r w:rsidRPr="00233648">
        <w:rPr>
          <w:b/>
        </w:rPr>
        <w:t>ork</w:t>
      </w:r>
      <w:r w:rsidRPr="00233648">
        <w:t xml:space="preserve">: </w:t>
      </w:r>
      <w:r w:rsidR="005379AF" w:rsidRPr="00233648">
        <w:t>At least 2 weeks prior to the start of concrete placement operations, arrange a pre-concrete placing conference.  Coordinate attendance with the CO and any applicable subcontractors.  Be prepared to discuss and/or submit the following:</w:t>
      </w:r>
    </w:p>
    <w:p w14:paraId="363E029F" w14:textId="77777777" w:rsidR="005379AF" w:rsidRPr="00233648" w:rsidRDefault="005379AF" w:rsidP="00C7036E">
      <w:pPr>
        <w:autoSpaceDE w:val="0"/>
        <w:autoSpaceDN w:val="0"/>
        <w:adjustRightInd w:val="0"/>
        <w:spacing w:after="240"/>
        <w:ind w:left="720" w:right="720"/>
        <w:rPr>
          <w:rFonts w:eastAsia="MS Mincho"/>
        </w:rPr>
      </w:pPr>
      <w:r w:rsidRPr="00233648">
        <w:rPr>
          <w:rFonts w:eastAsia="MS Mincho"/>
          <w:b/>
          <w:bCs/>
        </w:rPr>
        <w:t>(1)</w:t>
      </w:r>
      <w:r w:rsidRPr="00233648">
        <w:rPr>
          <w:rFonts w:eastAsia="MS Mincho"/>
        </w:rPr>
        <w:t xml:space="preserve"> Proposed concrete placement schedule.</w:t>
      </w:r>
    </w:p>
    <w:p w14:paraId="03F75206" w14:textId="77777777" w:rsidR="005379AF" w:rsidRPr="00233648" w:rsidRDefault="005379AF" w:rsidP="00C7036E">
      <w:pPr>
        <w:autoSpaceDE w:val="0"/>
        <w:autoSpaceDN w:val="0"/>
        <w:adjustRightInd w:val="0"/>
        <w:spacing w:after="240"/>
        <w:ind w:left="720" w:right="720"/>
        <w:rPr>
          <w:rFonts w:eastAsia="MS Mincho"/>
        </w:rPr>
      </w:pPr>
      <w:r w:rsidRPr="00233648">
        <w:rPr>
          <w:rFonts w:eastAsia="MS Mincho"/>
          <w:b/>
          <w:bCs/>
        </w:rPr>
        <w:lastRenderedPageBreak/>
        <w:t>(2)</w:t>
      </w:r>
      <w:r w:rsidRPr="00233648">
        <w:rPr>
          <w:rFonts w:eastAsia="MS Mincho"/>
        </w:rPr>
        <w:t xml:space="preserve"> Review approved concrete mix design and determination of batch weights.</w:t>
      </w:r>
    </w:p>
    <w:p w14:paraId="421275DD" w14:textId="77777777" w:rsidR="005379AF" w:rsidRPr="00233648" w:rsidRDefault="005379AF" w:rsidP="00C7036E">
      <w:pPr>
        <w:autoSpaceDE w:val="0"/>
        <w:autoSpaceDN w:val="0"/>
        <w:adjustRightInd w:val="0"/>
        <w:spacing w:after="240"/>
        <w:ind w:left="720" w:right="720"/>
        <w:rPr>
          <w:rFonts w:eastAsia="MS Mincho"/>
        </w:rPr>
      </w:pPr>
      <w:r w:rsidRPr="00213C24">
        <w:rPr>
          <w:rFonts w:eastAsia="MS Mincho"/>
          <w:b/>
        </w:rPr>
        <w:t>(3)</w:t>
      </w:r>
      <w:r w:rsidRPr="00233648">
        <w:rPr>
          <w:rFonts w:eastAsia="MS Mincho"/>
        </w:rPr>
        <w:t xml:space="preserve"> Discuss Section 1</w:t>
      </w:r>
      <w:r w:rsidR="00233648">
        <w:rPr>
          <w:rFonts w:eastAsia="MS Mincho"/>
        </w:rPr>
        <w:t xml:space="preserve">53, Contractor Quality Control and the </w:t>
      </w:r>
      <w:r w:rsidRPr="00233648">
        <w:rPr>
          <w:rFonts w:eastAsia="MS Mincho"/>
        </w:rPr>
        <w:t>minimum frequency schedule for process control sampling and testing (to be performed by the Contractor).</w:t>
      </w:r>
    </w:p>
    <w:p w14:paraId="59407647" w14:textId="77777777" w:rsidR="005379AF" w:rsidRPr="00233648" w:rsidRDefault="005379AF" w:rsidP="00C7036E">
      <w:pPr>
        <w:autoSpaceDE w:val="0"/>
        <w:autoSpaceDN w:val="0"/>
        <w:adjustRightInd w:val="0"/>
        <w:spacing w:after="240"/>
        <w:ind w:left="720" w:right="720"/>
        <w:rPr>
          <w:rFonts w:eastAsia="MS Mincho"/>
        </w:rPr>
      </w:pPr>
      <w:r w:rsidRPr="00213C24">
        <w:rPr>
          <w:rFonts w:eastAsia="MS Mincho"/>
          <w:b/>
        </w:rPr>
        <w:t>(4)</w:t>
      </w:r>
      <w:r w:rsidRPr="00233648">
        <w:rPr>
          <w:rFonts w:eastAsia="MS Mincho"/>
        </w:rPr>
        <w:t xml:space="preserve"> Discuss batching, mixing, placing, and curing requirements.</w:t>
      </w:r>
    </w:p>
    <w:p w14:paraId="19065737" w14:textId="77777777" w:rsidR="005379AF" w:rsidRDefault="005379AF" w:rsidP="00C7036E">
      <w:pPr>
        <w:autoSpaceDE w:val="0"/>
        <w:autoSpaceDN w:val="0"/>
        <w:adjustRightInd w:val="0"/>
        <w:spacing w:after="240"/>
        <w:ind w:left="720" w:right="720"/>
        <w:rPr>
          <w:rFonts w:eastAsia="MS Mincho"/>
        </w:rPr>
      </w:pPr>
      <w:r w:rsidRPr="00233648">
        <w:rPr>
          <w:rFonts w:eastAsia="MS Mincho"/>
          <w:b/>
          <w:bCs/>
        </w:rPr>
        <w:t>(5)</w:t>
      </w:r>
      <w:r w:rsidRPr="00233648">
        <w:rPr>
          <w:rFonts w:eastAsia="MS Mincho"/>
        </w:rPr>
        <w:t xml:space="preserve"> Discuss Subsections 106.03, Certification, and 106.05, Statistical Evaluation of Material for Acceptance.</w:t>
      </w:r>
    </w:p>
    <w:p w14:paraId="234C8F28" w14:textId="77777777" w:rsidR="00930751" w:rsidRDefault="00930751" w:rsidP="00930751">
      <w:pPr>
        <w:autoSpaceDE w:val="0"/>
        <w:autoSpaceDN w:val="0"/>
        <w:adjustRightInd w:val="0"/>
        <w:spacing w:after="160"/>
        <w:ind w:right="720"/>
        <w:rPr>
          <w:rFonts w:eastAsia="MS Mincho"/>
          <w:bCs/>
        </w:rPr>
      </w:pPr>
      <w:proofErr w:type="gramStart"/>
      <w:r>
        <w:rPr>
          <w:rFonts w:eastAsia="MS Mincho"/>
          <w:b/>
          <w:bCs/>
        </w:rPr>
        <w:t>552.11  Handling</w:t>
      </w:r>
      <w:proofErr w:type="gramEnd"/>
      <w:r>
        <w:rPr>
          <w:rFonts w:eastAsia="MS Mincho"/>
          <w:b/>
          <w:bCs/>
        </w:rPr>
        <w:t xml:space="preserve"> and Placing Concrete.</w:t>
      </w:r>
    </w:p>
    <w:p w14:paraId="4B1CB185" w14:textId="77777777" w:rsidR="00930751" w:rsidRDefault="00930751" w:rsidP="00C7036E">
      <w:pPr>
        <w:autoSpaceDE w:val="0"/>
        <w:autoSpaceDN w:val="0"/>
        <w:adjustRightInd w:val="0"/>
        <w:spacing w:after="240"/>
        <w:ind w:left="360" w:right="720"/>
        <w:rPr>
          <w:rFonts w:eastAsia="MS Mincho"/>
          <w:bCs/>
        </w:rPr>
      </w:pPr>
      <w:r>
        <w:rPr>
          <w:rFonts w:eastAsia="MS Mincho"/>
          <w:b/>
          <w:bCs/>
        </w:rPr>
        <w:t>(e)</w:t>
      </w:r>
      <w:r w:rsidR="00C7036E">
        <w:rPr>
          <w:rFonts w:eastAsia="MS Mincho"/>
          <w:b/>
          <w:bCs/>
        </w:rPr>
        <w:t xml:space="preserve">  Underwater placement.</w:t>
      </w:r>
      <w:r w:rsidR="00C7036E">
        <w:rPr>
          <w:rFonts w:eastAsia="MS Mincho"/>
          <w:bCs/>
        </w:rPr>
        <w:t xml:space="preserve">  </w:t>
      </w:r>
      <w:r w:rsidR="00C7036E">
        <w:rPr>
          <w:rFonts w:eastAsia="MS Mincho"/>
          <w:bCs/>
          <w:u w:val="single"/>
        </w:rPr>
        <w:t>Delete line (1)</w:t>
      </w:r>
      <w:r w:rsidR="00E024BC">
        <w:rPr>
          <w:rFonts w:eastAsia="MS Mincho"/>
          <w:bCs/>
          <w:u w:val="single"/>
        </w:rPr>
        <w:t xml:space="preserve"> and substitute the following:</w:t>
      </w:r>
    </w:p>
    <w:p w14:paraId="26D319CE" w14:textId="77777777" w:rsidR="00E024BC" w:rsidRDefault="00E024BC" w:rsidP="00E024BC">
      <w:pPr>
        <w:autoSpaceDE w:val="0"/>
        <w:autoSpaceDN w:val="0"/>
        <w:adjustRightInd w:val="0"/>
        <w:spacing w:after="240"/>
        <w:ind w:left="720" w:right="720"/>
        <w:rPr>
          <w:rFonts w:eastAsia="MS Mincho"/>
          <w:bCs/>
        </w:rPr>
      </w:pPr>
      <w:r>
        <w:rPr>
          <w:rFonts w:eastAsia="MS Mincho"/>
          <w:b/>
          <w:bCs/>
        </w:rPr>
        <w:t>(1) Tremies.</w:t>
      </w:r>
      <w:r>
        <w:rPr>
          <w:rFonts w:eastAsia="MS Mincho"/>
          <w:bCs/>
        </w:rPr>
        <w:t xml:space="preserve">  </w:t>
      </w:r>
      <w:r w:rsidRPr="00E024BC">
        <w:rPr>
          <w:rFonts w:eastAsia="MS Mincho"/>
          <w:bCs/>
        </w:rPr>
        <w:t>Use watertight tremies, with a diameter sufficient to ensure that aggregate-induced blockages will not occur. Use multiple tremies as required. Make tremies capable of being rapidly lowered to retard or stop the flow of concrete.</w:t>
      </w:r>
    </w:p>
    <w:p w14:paraId="0B91A930" w14:textId="77777777" w:rsidR="00E024BC" w:rsidRPr="00E024BC" w:rsidRDefault="00E024BC" w:rsidP="00E024BC">
      <w:pPr>
        <w:autoSpaceDE w:val="0"/>
        <w:autoSpaceDN w:val="0"/>
        <w:adjustRightInd w:val="0"/>
        <w:spacing w:after="240"/>
        <w:ind w:left="720" w:right="720"/>
        <w:rPr>
          <w:rFonts w:eastAsia="MS Mincho"/>
        </w:rPr>
      </w:pPr>
      <w:r>
        <w:rPr>
          <w:rFonts w:eastAsia="MS Mincho"/>
          <w:bCs/>
        </w:rPr>
        <w:t>Seal the discharge end and fill the tremie tube with concrete at the start of concrete placement. Keep the tremie tube full of concrete to the bottom during placement. If water enters the tube, withdraw the tremie and reseal the discharge end. Maintain continuous concrete flow until the placement is completed.</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5379AF" w14:paraId="1D4751F5" w14:textId="77777777">
        <w:trPr>
          <w:hidden/>
        </w:trPr>
        <w:tc>
          <w:tcPr>
            <w:tcW w:w="9576" w:type="dxa"/>
          </w:tcPr>
          <w:p w14:paraId="6E145680" w14:textId="77777777" w:rsidR="005379AF" w:rsidRDefault="005379AF">
            <w:pPr>
              <w:pStyle w:val="PlainText"/>
              <w:rPr>
                <w:rFonts w:ascii="Times New Roman" w:eastAsia="MS Mincho" w:hAnsi="Times New Roman" w:cs="Times New Roman"/>
                <w:vanish/>
                <w:color w:val="0000FF"/>
                <w:sz w:val="24"/>
              </w:rPr>
            </w:pPr>
            <w:r>
              <w:rPr>
                <w:rFonts w:ascii="Arial" w:eastAsia="MS Mincho" w:hAnsi="Arial" w:cs="Arial"/>
                <w:vanish/>
                <w:color w:val="0000FF"/>
              </w:rPr>
              <w:t>Include Subsection 552.16 when integral concrete coloring is specified.  Insert the description of the concrete to be colored and the color number in the spaces provided below.</w:t>
            </w:r>
          </w:p>
        </w:tc>
      </w:tr>
    </w:tbl>
    <w:p w14:paraId="541FD561" w14:textId="77777777" w:rsidR="005379AF" w:rsidRDefault="005379AF" w:rsidP="00213C24">
      <w:pPr>
        <w:pStyle w:val="PlainText"/>
        <w:spacing w:after="240"/>
        <w:rPr>
          <w:rFonts w:ascii="Times New Roman" w:eastAsia="MS Mincho" w:hAnsi="Times New Roman" w:cs="Times New Roman"/>
          <w:sz w:val="24"/>
          <w:u w:val="single"/>
        </w:rPr>
      </w:pPr>
      <w:proofErr w:type="gramStart"/>
      <w:r>
        <w:rPr>
          <w:rFonts w:ascii="Times New Roman" w:eastAsia="MS Mincho" w:hAnsi="Times New Roman" w:cs="Times New Roman"/>
          <w:b/>
          <w:bCs/>
          <w:sz w:val="24"/>
        </w:rPr>
        <w:t>552.16  Finishing</w:t>
      </w:r>
      <w:proofErr w:type="gramEnd"/>
      <w:r>
        <w:rPr>
          <w:rFonts w:ascii="Times New Roman" w:eastAsia="MS Mincho" w:hAnsi="Times New Roman" w:cs="Times New Roman"/>
          <w:b/>
          <w:bCs/>
          <w:sz w:val="24"/>
        </w:rPr>
        <w:t xml:space="preserve"> Formed Concrete Surfaces.</w:t>
      </w:r>
      <w:r>
        <w:rPr>
          <w:rFonts w:ascii="Times New Roman" w:eastAsia="MS Mincho" w:hAnsi="Times New Roman" w:cs="Times New Roman"/>
          <w:sz w:val="24"/>
        </w:rPr>
        <w:t xml:space="preserve">  </w:t>
      </w:r>
      <w:r>
        <w:rPr>
          <w:rFonts w:ascii="Times New Roman" w:eastAsia="MS Mincho" w:hAnsi="Times New Roman" w:cs="Times New Roman"/>
          <w:sz w:val="24"/>
          <w:u w:val="single"/>
        </w:rPr>
        <w:t>Add the following:</w:t>
      </w:r>
    </w:p>
    <w:p w14:paraId="6449DEFA" w14:textId="3754F84A" w:rsidR="005379AF" w:rsidRPr="00614CF1" w:rsidRDefault="005379AF" w:rsidP="00C7036E">
      <w:pPr>
        <w:pStyle w:val="BodyTextIndent"/>
        <w:spacing w:after="240"/>
        <w:ind w:left="360"/>
      </w:pPr>
      <w:r w:rsidRPr="00614CF1">
        <w:rPr>
          <w:b/>
          <w:bCs/>
        </w:rPr>
        <w:t>(</w:t>
      </w:r>
      <w:r w:rsidR="00614CF1">
        <w:rPr>
          <w:b/>
          <w:bCs/>
        </w:rPr>
        <w:t>g</w:t>
      </w:r>
      <w:r w:rsidRPr="00614CF1">
        <w:rPr>
          <w:b/>
          <w:bCs/>
        </w:rPr>
        <w:t xml:space="preserve">) Class 8 - </w:t>
      </w:r>
      <w:r w:rsidRPr="00213C24">
        <w:rPr>
          <w:b/>
        </w:rPr>
        <w:t>Integral</w:t>
      </w:r>
      <w:r w:rsidRPr="00614CF1">
        <w:rPr>
          <w:b/>
          <w:bCs/>
        </w:rPr>
        <w:t xml:space="preserve"> color finish.</w:t>
      </w:r>
      <w:r w:rsidRPr="00614CF1">
        <w:t xml:space="preserve">  All concrete in the </w:t>
      </w:r>
      <w:r w:rsidR="00076E33" w:rsidRPr="00076E33">
        <w:rPr>
          <w:highlight w:val="yellow"/>
        </w:rPr>
        <w:t>describe</w:t>
      </w:r>
      <w:r w:rsidR="00076E33" w:rsidRPr="00076E33">
        <w:t xml:space="preserve"> </w:t>
      </w:r>
      <w:r w:rsidRPr="00614CF1">
        <w:t xml:space="preserve">will be integrally colored by adding a concrete coloring agent.  After curing the colored concrete will match as closely as possible to </w:t>
      </w:r>
      <w:r w:rsidR="003272D3" w:rsidRPr="004659A1">
        <w:t>AMS-STD-</w:t>
      </w:r>
      <w:r w:rsidR="003272D3">
        <w:rPr>
          <w:highlight w:val="yellow"/>
        </w:rPr>
        <w:t>f</w:t>
      </w:r>
      <w:r w:rsidR="003272D3" w:rsidRPr="000D2D59">
        <w:rPr>
          <w:highlight w:val="yellow"/>
        </w:rPr>
        <w:t xml:space="preserve">ill </w:t>
      </w:r>
      <w:r w:rsidR="003272D3" w:rsidRPr="001B3FEE">
        <w:rPr>
          <w:highlight w:val="yellow"/>
        </w:rPr>
        <w:t>in</w:t>
      </w:r>
      <w:r w:rsidR="003272D3" w:rsidRPr="00C72017">
        <w:rPr>
          <w:highlight w:val="yellow"/>
        </w:rPr>
        <w:t xml:space="preserve"> number</w:t>
      </w:r>
      <w:r w:rsidR="003272D3">
        <w:t xml:space="preserve"> in AMS </w:t>
      </w:r>
      <w:r w:rsidR="003272D3" w:rsidRPr="000D2D59">
        <w:t xml:space="preserve">Standard </w:t>
      </w:r>
      <w:r w:rsidR="003272D3">
        <w:t>595A</w:t>
      </w:r>
      <w:r w:rsidRPr="00614CF1">
        <w:t>.</w:t>
      </w:r>
    </w:p>
    <w:p w14:paraId="00FBF683" w14:textId="77777777" w:rsidR="005379AF" w:rsidRPr="00614CF1" w:rsidRDefault="005379AF" w:rsidP="00213C24">
      <w:pPr>
        <w:pStyle w:val="PlainText"/>
        <w:spacing w:after="240"/>
        <w:rPr>
          <w:rFonts w:ascii="Times New Roman" w:eastAsia="MS Mincho" w:hAnsi="Times New Roman" w:cs="Times New Roman"/>
          <w:sz w:val="24"/>
        </w:rPr>
      </w:pPr>
      <w:r w:rsidRPr="00614CF1">
        <w:rPr>
          <w:rFonts w:ascii="Times New Roman" w:eastAsia="MS Mincho" w:hAnsi="Times New Roman" w:cs="Times New Roman"/>
          <w:sz w:val="24"/>
        </w:rPr>
        <w:t xml:space="preserve">Prepare five square textured test panels with each panel 1 foot </w:t>
      </w:r>
      <w:r w:rsidR="00F86066">
        <w:rPr>
          <w:rFonts w:ascii="Times New Roman" w:eastAsia="MS Mincho" w:hAnsi="Times New Roman" w:cs="Times New Roman"/>
          <w:sz w:val="24"/>
        </w:rPr>
        <w:t>(</w:t>
      </w:r>
      <w:r w:rsidR="003B617D">
        <w:rPr>
          <w:rFonts w:ascii="Times New Roman" w:eastAsia="MS Mincho" w:hAnsi="Times New Roman" w:cs="Times New Roman"/>
          <w:sz w:val="24"/>
        </w:rPr>
        <w:t>300 mm</w:t>
      </w:r>
      <w:r w:rsidR="00F86066">
        <w:rPr>
          <w:rFonts w:ascii="Times New Roman" w:eastAsia="MS Mincho" w:hAnsi="Times New Roman" w:cs="Times New Roman"/>
          <w:sz w:val="24"/>
        </w:rPr>
        <w:t>)</w:t>
      </w:r>
      <w:r w:rsidR="003B617D">
        <w:rPr>
          <w:rFonts w:ascii="Times New Roman" w:eastAsia="MS Mincho" w:hAnsi="Times New Roman" w:cs="Times New Roman"/>
          <w:sz w:val="24"/>
        </w:rPr>
        <w:t xml:space="preserve"> square</w:t>
      </w:r>
      <w:r w:rsidRPr="00614CF1">
        <w:rPr>
          <w:rFonts w:ascii="Times New Roman" w:eastAsia="MS Mincho" w:hAnsi="Times New Roman" w:cs="Times New Roman"/>
          <w:sz w:val="24"/>
        </w:rPr>
        <w:t>.  Use coarse and fine aggregates and cement as delivered on the project at the job mix rates with variable quantities of coloring agent as directed by the CO.  Complete a Class 1 finish according to (a) above.  The CO will select a test panel to serve as a guide for the colored concrete. Use the same rate of coloring agent used in the selected panel on all relative subsequent work.</w:t>
      </w:r>
    </w:p>
    <w:p w14:paraId="5D2CC353" w14:textId="77777777" w:rsidR="005379AF" w:rsidRPr="00614CF1" w:rsidRDefault="005379AF" w:rsidP="00213C24">
      <w:pPr>
        <w:pStyle w:val="PlainText"/>
        <w:spacing w:after="240"/>
        <w:rPr>
          <w:rFonts w:ascii="Times New Roman" w:eastAsia="MS Mincho" w:hAnsi="Times New Roman" w:cs="Times New Roman"/>
          <w:sz w:val="24"/>
        </w:rPr>
      </w:pPr>
      <w:r w:rsidRPr="00614CF1">
        <w:rPr>
          <w:rFonts w:ascii="Times New Roman" w:eastAsia="MS Mincho" w:hAnsi="Times New Roman" w:cs="Times New Roman"/>
          <w:sz w:val="24"/>
        </w:rPr>
        <w:t>Prepare and transport the test panels to the project staging area.  Cure the test panels similar to the structure.  Allow test panels a minimum of four weeks to cure prior to placing concrete requiring coloring agent.</w:t>
      </w:r>
    </w:p>
    <w:p w14:paraId="194E28CA" w14:textId="77777777" w:rsidR="005379AF" w:rsidRPr="00614CF1" w:rsidRDefault="005379AF">
      <w:pPr>
        <w:pStyle w:val="PlainText"/>
        <w:jc w:val="center"/>
        <w:rPr>
          <w:rFonts w:ascii="Times New Roman" w:eastAsia="MS Mincho" w:hAnsi="Times New Roman" w:cs="Times New Roman"/>
          <w:b/>
          <w:bCs/>
          <w:sz w:val="24"/>
        </w:rPr>
      </w:pPr>
      <w:r w:rsidRPr="00614CF1">
        <w:rPr>
          <w:rFonts w:ascii="Times New Roman" w:eastAsia="MS Mincho" w:hAnsi="Times New Roman" w:cs="Times New Roman"/>
          <w:b/>
          <w:bCs/>
          <w:sz w:val="24"/>
        </w:rPr>
        <w:t>Measurement</w:t>
      </w:r>
    </w:p>
    <w:p w14:paraId="667F7FF5" w14:textId="77777777" w:rsidR="005379AF" w:rsidRPr="00B7646E" w:rsidRDefault="005379AF">
      <w:pPr>
        <w:pStyle w:val="PlainText"/>
        <w:rPr>
          <w:rFonts w:ascii="Times New Roman" w:eastAsia="MS Mincho" w:hAnsi="Times New Roman" w:cs="Times New Roman"/>
          <w:sz w:val="24"/>
          <w:highlight w:val="yellow"/>
        </w:rPr>
      </w:pP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5379AF" w:rsidRPr="00B7646E" w14:paraId="36EA2EEC" w14:textId="77777777">
        <w:trPr>
          <w:hidden/>
        </w:trPr>
        <w:tc>
          <w:tcPr>
            <w:tcW w:w="9576" w:type="dxa"/>
          </w:tcPr>
          <w:p w14:paraId="445CCB25" w14:textId="77777777" w:rsidR="005379AF" w:rsidRPr="00B7646E" w:rsidRDefault="005379AF">
            <w:pPr>
              <w:pStyle w:val="PlainText"/>
              <w:rPr>
                <w:rFonts w:ascii="Times New Roman" w:eastAsia="MS Mincho" w:hAnsi="Times New Roman" w:cs="Times New Roman"/>
                <w:vanish/>
                <w:color w:val="0000FF"/>
                <w:sz w:val="24"/>
                <w:highlight w:val="yellow"/>
              </w:rPr>
            </w:pPr>
            <w:r w:rsidRPr="00614CF1">
              <w:rPr>
                <w:rFonts w:ascii="Arial" w:eastAsia="MS Mincho" w:hAnsi="Arial" w:cs="Arial"/>
                <w:vanish/>
                <w:color w:val="0000FF"/>
              </w:rPr>
              <w:t>Include the following when concrete for footing is to be poured against disturbed rock.</w:t>
            </w:r>
          </w:p>
        </w:tc>
      </w:tr>
    </w:tbl>
    <w:p w14:paraId="5116DD77" w14:textId="77777777" w:rsidR="005379AF" w:rsidRPr="00614CF1" w:rsidRDefault="005379AF" w:rsidP="00213C24">
      <w:pPr>
        <w:pStyle w:val="PlainText"/>
        <w:spacing w:after="240"/>
        <w:rPr>
          <w:rFonts w:ascii="Times New Roman" w:eastAsia="MS Mincho" w:hAnsi="Times New Roman" w:cs="Times New Roman"/>
          <w:sz w:val="24"/>
        </w:rPr>
      </w:pPr>
      <w:r w:rsidRPr="00614CF1">
        <w:rPr>
          <w:rFonts w:ascii="Times New Roman" w:eastAsia="MS Mincho" w:hAnsi="Times New Roman" w:cs="Times New Roman"/>
          <w:b/>
          <w:bCs/>
          <w:sz w:val="24"/>
        </w:rPr>
        <w:t>552.2</w:t>
      </w:r>
      <w:r w:rsidR="00B3396E" w:rsidRPr="00614CF1">
        <w:rPr>
          <w:rFonts w:ascii="Times New Roman" w:eastAsia="MS Mincho" w:hAnsi="Times New Roman" w:cs="Times New Roman"/>
          <w:b/>
          <w:bCs/>
          <w:sz w:val="24"/>
        </w:rPr>
        <w:t>1</w:t>
      </w:r>
      <w:r w:rsidR="00213C24">
        <w:rPr>
          <w:rFonts w:ascii="Times New Roman" w:eastAsia="MS Mincho" w:hAnsi="Times New Roman" w:cs="Times New Roman"/>
          <w:b/>
          <w:bCs/>
          <w:sz w:val="24"/>
        </w:rPr>
        <w:t xml:space="preserve"> </w:t>
      </w:r>
      <w:r w:rsidRPr="00614CF1">
        <w:rPr>
          <w:rFonts w:ascii="Times New Roman" w:eastAsia="MS Mincho" w:hAnsi="Times New Roman" w:cs="Times New Roman"/>
          <w:sz w:val="24"/>
          <w:u w:val="single"/>
        </w:rPr>
        <w:t>Add the following:</w:t>
      </w:r>
    </w:p>
    <w:p w14:paraId="753AEDE0" w14:textId="77777777" w:rsidR="005379AF" w:rsidRPr="00614CF1" w:rsidRDefault="005379AF" w:rsidP="00213C24">
      <w:pPr>
        <w:pStyle w:val="PlainText"/>
        <w:spacing w:after="240"/>
        <w:rPr>
          <w:rFonts w:ascii="Times New Roman" w:eastAsia="MS Mincho" w:hAnsi="Times New Roman" w:cs="Times New Roman"/>
          <w:sz w:val="24"/>
        </w:rPr>
      </w:pPr>
      <w:r w:rsidRPr="00614CF1">
        <w:rPr>
          <w:rFonts w:ascii="Times New Roman" w:eastAsia="MS Mincho" w:hAnsi="Times New Roman" w:cs="Times New Roman"/>
          <w:sz w:val="24"/>
        </w:rPr>
        <w:lastRenderedPageBreak/>
        <w:t>Do not measure for payment the volume of concrete required outside the neat lines of the footing to pour against undisturbed rock as shown on the plans.  When the CO directs the removal of material below the established elevation of the bottom of the footing, the volume of concrete required to fill the void will be measured for payment.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5379AF" w:rsidRPr="00614CF1" w14:paraId="444C5C07" w14:textId="77777777">
        <w:trPr>
          <w:hidden/>
        </w:trPr>
        <w:tc>
          <w:tcPr>
            <w:tcW w:w="9576" w:type="dxa"/>
          </w:tcPr>
          <w:p w14:paraId="70C4ADCC" w14:textId="77777777" w:rsidR="005379AF" w:rsidRPr="00614CF1" w:rsidRDefault="005379AF">
            <w:pPr>
              <w:pStyle w:val="PlainText"/>
              <w:rPr>
                <w:rFonts w:ascii="Times New Roman" w:eastAsia="MS Mincho" w:hAnsi="Times New Roman" w:cs="Times New Roman"/>
                <w:vanish/>
                <w:color w:val="0000FF"/>
                <w:sz w:val="24"/>
              </w:rPr>
            </w:pPr>
            <w:r w:rsidRPr="00614CF1">
              <w:rPr>
                <w:rFonts w:ascii="Arial" w:eastAsia="MS Mincho" w:hAnsi="Arial" w:cs="Arial"/>
                <w:vanish/>
                <w:color w:val="0000FF"/>
              </w:rPr>
              <w:t>Include the following when integral concrete coloring is used in the concrete.</w:t>
            </w:r>
          </w:p>
        </w:tc>
      </w:tr>
    </w:tbl>
    <w:p w14:paraId="40734831" w14:textId="77777777" w:rsidR="005379AF" w:rsidRPr="00614CF1" w:rsidRDefault="005379AF" w:rsidP="00213C24">
      <w:pPr>
        <w:pStyle w:val="PlainText"/>
        <w:spacing w:after="240"/>
        <w:rPr>
          <w:rFonts w:ascii="Times New Roman" w:eastAsia="MS Mincho" w:hAnsi="Times New Roman" w:cs="Times New Roman"/>
          <w:sz w:val="24"/>
        </w:rPr>
      </w:pPr>
      <w:r w:rsidRPr="00614CF1">
        <w:rPr>
          <w:rFonts w:ascii="Times New Roman" w:eastAsia="MS Mincho" w:hAnsi="Times New Roman" w:cs="Times New Roman"/>
          <w:sz w:val="24"/>
          <w:u w:val="single"/>
        </w:rPr>
        <w:t>Add the following:</w:t>
      </w:r>
    </w:p>
    <w:p w14:paraId="21A55CDD" w14:textId="77777777" w:rsidR="005379AF" w:rsidRDefault="00614CF1" w:rsidP="00213C24">
      <w:pPr>
        <w:pStyle w:val="PlainText"/>
        <w:spacing w:after="240"/>
        <w:rPr>
          <w:rFonts w:ascii="Times New Roman" w:eastAsia="MS Mincho" w:hAnsi="Times New Roman" w:cs="Times New Roman"/>
          <w:sz w:val="24"/>
        </w:rPr>
      </w:pPr>
      <w:r>
        <w:rPr>
          <w:rFonts w:ascii="Times New Roman" w:eastAsia="MS Mincho" w:hAnsi="Times New Roman" w:cs="Times New Roman"/>
          <w:sz w:val="24"/>
        </w:rPr>
        <w:t xml:space="preserve">When measuring </w:t>
      </w:r>
      <w:r w:rsidR="00F86066">
        <w:rPr>
          <w:rFonts w:ascii="Times New Roman" w:eastAsia="MS Mincho" w:hAnsi="Times New Roman" w:cs="Times New Roman"/>
          <w:sz w:val="24"/>
        </w:rPr>
        <w:t xml:space="preserve">concrete </w:t>
      </w:r>
      <w:r w:rsidR="005379AF" w:rsidRPr="00614CF1">
        <w:rPr>
          <w:rFonts w:ascii="Times New Roman" w:eastAsia="MS Mincho" w:hAnsi="Times New Roman" w:cs="Times New Roman"/>
          <w:sz w:val="24"/>
        </w:rPr>
        <w:t>color</w:t>
      </w:r>
      <w:r w:rsidR="00F86066">
        <w:rPr>
          <w:rFonts w:ascii="Times New Roman" w:eastAsia="MS Mincho" w:hAnsi="Times New Roman" w:cs="Times New Roman"/>
          <w:sz w:val="24"/>
        </w:rPr>
        <w:t>ing</w:t>
      </w:r>
      <w:r w:rsidR="00814997">
        <w:rPr>
          <w:rFonts w:ascii="Times New Roman" w:eastAsia="MS Mincho" w:hAnsi="Times New Roman" w:cs="Times New Roman"/>
          <w:sz w:val="24"/>
        </w:rPr>
        <w:t xml:space="preserve"> </w:t>
      </w:r>
      <w:r w:rsidR="00F86066">
        <w:rPr>
          <w:rFonts w:ascii="Times New Roman" w:eastAsia="MS Mincho" w:hAnsi="Times New Roman" w:cs="Times New Roman"/>
          <w:sz w:val="24"/>
        </w:rPr>
        <w:t>agent</w:t>
      </w:r>
      <w:r>
        <w:rPr>
          <w:rFonts w:ascii="Times New Roman" w:eastAsia="MS Mincho" w:hAnsi="Times New Roman" w:cs="Times New Roman"/>
          <w:sz w:val="24"/>
        </w:rPr>
        <w:t>, measure</w:t>
      </w:r>
      <w:r w:rsidR="005379AF" w:rsidRPr="00614CF1">
        <w:rPr>
          <w:rFonts w:ascii="Times New Roman" w:eastAsia="MS Mincho" w:hAnsi="Times New Roman" w:cs="Times New Roman"/>
          <w:sz w:val="24"/>
        </w:rPr>
        <w:t xml:space="preserve"> by the pound</w:t>
      </w:r>
      <w:r w:rsidR="00814997">
        <w:rPr>
          <w:rFonts w:ascii="Times New Roman" w:eastAsia="MS Mincho" w:hAnsi="Times New Roman" w:cs="Times New Roman"/>
          <w:sz w:val="24"/>
        </w:rPr>
        <w:t xml:space="preserve"> </w:t>
      </w:r>
      <w:r w:rsidR="00814997" w:rsidRPr="00814997">
        <w:rPr>
          <w:rFonts w:ascii="Times New Roman" w:eastAsia="MS Mincho" w:hAnsi="Times New Roman" w:cs="Times New Roman"/>
          <w:sz w:val="24"/>
          <w:szCs w:val="24"/>
        </w:rPr>
        <w:t>(kilogram</w:t>
      </w:r>
      <w:r w:rsidR="00814997">
        <w:rPr>
          <w:rFonts w:ascii="Times New Roman" w:eastAsia="MS Mincho" w:hAnsi="Times New Roman" w:cs="Times New Roman"/>
          <w:sz w:val="24"/>
          <w:szCs w:val="24"/>
        </w:rPr>
        <w:t>)</w:t>
      </w:r>
      <w:r w:rsidR="005379AF" w:rsidRPr="00814997">
        <w:rPr>
          <w:rFonts w:ascii="Times New Roman" w:eastAsia="MS Mincho" w:hAnsi="Times New Roman" w:cs="Times New Roman"/>
          <w:sz w:val="24"/>
          <w:szCs w:val="24"/>
        </w:rPr>
        <w:t>.</w:t>
      </w:r>
    </w:p>
    <w:sectPr w:rsidR="005379AF" w:rsidSect="00814997">
      <w:pgSz w:w="12240" w:h="15840" w:code="1"/>
      <w:pgMar w:top="1440" w:right="1440" w:bottom="1440" w:left="1440" w:header="72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0E39"/>
    <w:multiLevelType w:val="hybridMultilevel"/>
    <w:tmpl w:val="600660E2"/>
    <w:lvl w:ilvl="0" w:tplc="420A0462">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3E322B"/>
    <w:multiLevelType w:val="hybridMultilevel"/>
    <w:tmpl w:val="B0CC14CC"/>
    <w:lvl w:ilvl="0" w:tplc="1FC05D82">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0916132">
    <w:abstractNumId w:val="1"/>
  </w:num>
  <w:num w:numId="2" w16cid:durableId="103986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AFF"/>
    <w:rsid w:val="00041255"/>
    <w:rsid w:val="00066E16"/>
    <w:rsid w:val="000768E1"/>
    <w:rsid w:val="00076E33"/>
    <w:rsid w:val="000F2886"/>
    <w:rsid w:val="000F759F"/>
    <w:rsid w:val="001C2F2C"/>
    <w:rsid w:val="001E2719"/>
    <w:rsid w:val="00203A89"/>
    <w:rsid w:val="00213C24"/>
    <w:rsid w:val="00233648"/>
    <w:rsid w:val="00235A72"/>
    <w:rsid w:val="0028407C"/>
    <w:rsid w:val="002C0E63"/>
    <w:rsid w:val="002D114A"/>
    <w:rsid w:val="003272D3"/>
    <w:rsid w:val="00342313"/>
    <w:rsid w:val="0036183B"/>
    <w:rsid w:val="003A5620"/>
    <w:rsid w:val="003B617D"/>
    <w:rsid w:val="003F5AB1"/>
    <w:rsid w:val="00421D90"/>
    <w:rsid w:val="004577A6"/>
    <w:rsid w:val="00487444"/>
    <w:rsid w:val="004A291A"/>
    <w:rsid w:val="004A6553"/>
    <w:rsid w:val="004C6394"/>
    <w:rsid w:val="004D7DEC"/>
    <w:rsid w:val="004E0C6A"/>
    <w:rsid w:val="004E539C"/>
    <w:rsid w:val="005379AF"/>
    <w:rsid w:val="005701E7"/>
    <w:rsid w:val="00594666"/>
    <w:rsid w:val="005B56FB"/>
    <w:rsid w:val="005E52D2"/>
    <w:rsid w:val="00614CF1"/>
    <w:rsid w:val="00655353"/>
    <w:rsid w:val="0066166B"/>
    <w:rsid w:val="00692AFF"/>
    <w:rsid w:val="006B4CE7"/>
    <w:rsid w:val="00701425"/>
    <w:rsid w:val="00707861"/>
    <w:rsid w:val="00724C96"/>
    <w:rsid w:val="007475E1"/>
    <w:rsid w:val="00814997"/>
    <w:rsid w:val="00827B4D"/>
    <w:rsid w:val="008569BD"/>
    <w:rsid w:val="008C32E8"/>
    <w:rsid w:val="00930751"/>
    <w:rsid w:val="00940F29"/>
    <w:rsid w:val="00A12297"/>
    <w:rsid w:val="00A4248E"/>
    <w:rsid w:val="00AB1C28"/>
    <w:rsid w:val="00AB4BE4"/>
    <w:rsid w:val="00AC26B1"/>
    <w:rsid w:val="00AD5EB6"/>
    <w:rsid w:val="00AE0317"/>
    <w:rsid w:val="00AE2A27"/>
    <w:rsid w:val="00B3396E"/>
    <w:rsid w:val="00B7646E"/>
    <w:rsid w:val="00BF07C3"/>
    <w:rsid w:val="00BF2E85"/>
    <w:rsid w:val="00C153C1"/>
    <w:rsid w:val="00C7036E"/>
    <w:rsid w:val="00C9530C"/>
    <w:rsid w:val="00C97BEC"/>
    <w:rsid w:val="00CA1168"/>
    <w:rsid w:val="00CF411A"/>
    <w:rsid w:val="00CF602B"/>
    <w:rsid w:val="00D11987"/>
    <w:rsid w:val="00D54262"/>
    <w:rsid w:val="00D914FF"/>
    <w:rsid w:val="00E024BC"/>
    <w:rsid w:val="00E12AEC"/>
    <w:rsid w:val="00E13CBE"/>
    <w:rsid w:val="00F166C3"/>
    <w:rsid w:val="00F6112A"/>
    <w:rsid w:val="00F7569A"/>
    <w:rsid w:val="00F86066"/>
    <w:rsid w:val="00F874B7"/>
    <w:rsid w:val="00FC2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5CBEF"/>
  <w15:docId w15:val="{BC60A3E0-813D-4D1A-AE54-93181D24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13C2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eading1"/>
    <w:next w:val="bodytext1"/>
    <w:link w:val="Heading2Char"/>
    <w:qFormat/>
    <w:rsid w:val="00213C24"/>
    <w:pPr>
      <w:spacing w:after="480"/>
      <w:jc w:val="center"/>
      <w:outlineLvl w:val="1"/>
    </w:pPr>
    <w:rPr>
      <w:rFonts w:ascii="Times New Roman" w:eastAsia="Times New Roman" w:hAnsi="Times New Roman" w:cs="Times New Roman"/>
      <w:bCs w:val="0"/>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BodyTextIndent">
    <w:name w:val="Body Text Indent"/>
    <w:basedOn w:val="Normal"/>
    <w:pPr>
      <w:autoSpaceDE w:val="0"/>
      <w:autoSpaceDN w:val="0"/>
      <w:adjustRightInd w:val="0"/>
      <w:ind w:left="1080"/>
    </w:pPr>
    <w:rPr>
      <w:rFonts w:eastAsia="MS Mincho"/>
    </w:rPr>
  </w:style>
  <w:style w:type="paragraph" w:styleId="CommentText">
    <w:name w:val="annotation text"/>
    <w:basedOn w:val="Normal"/>
    <w:link w:val="CommentTextChar"/>
    <w:semiHidden/>
    <w:rsid w:val="00692AFF"/>
    <w:rPr>
      <w:sz w:val="20"/>
      <w:szCs w:val="20"/>
    </w:rPr>
  </w:style>
  <w:style w:type="character" w:styleId="CommentReference">
    <w:name w:val="annotation reference"/>
    <w:semiHidden/>
    <w:rsid w:val="00692AFF"/>
    <w:rPr>
      <w:sz w:val="16"/>
      <w:szCs w:val="16"/>
    </w:rPr>
  </w:style>
  <w:style w:type="paragraph" w:styleId="BalloonText">
    <w:name w:val="Balloon Text"/>
    <w:basedOn w:val="Normal"/>
    <w:semiHidden/>
    <w:rsid w:val="00692AFF"/>
    <w:rPr>
      <w:rFonts w:ascii="Tahoma" w:hAnsi="Tahoma" w:cs="Tahoma"/>
      <w:sz w:val="16"/>
      <w:szCs w:val="16"/>
    </w:rPr>
  </w:style>
  <w:style w:type="table" w:styleId="TableGrid">
    <w:name w:val="Table Grid"/>
    <w:basedOn w:val="TableNormal"/>
    <w:rsid w:val="00235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maintext">
    <w:name w:val="main text"/>
    <w:basedOn w:val="Normal"/>
    <w:link w:val="maintextChar"/>
    <w:rsid w:val="00235A72"/>
    <w:pPr>
      <w:spacing w:after="240"/>
      <w:jc w:val="both"/>
    </w:pPr>
  </w:style>
  <w:style w:type="paragraph" w:customStyle="1" w:styleId="Indent1">
    <w:name w:val="Indent_1"/>
    <w:basedOn w:val="Normal"/>
    <w:rsid w:val="00235A72"/>
    <w:pPr>
      <w:spacing w:after="240"/>
      <w:ind w:left="432"/>
      <w:jc w:val="both"/>
    </w:pPr>
  </w:style>
  <w:style w:type="character" w:customStyle="1" w:styleId="maintextChar">
    <w:name w:val="main text Char"/>
    <w:link w:val="maintext"/>
    <w:rsid w:val="00235A72"/>
    <w:rPr>
      <w:sz w:val="24"/>
      <w:szCs w:val="24"/>
      <w:lang w:val="en-US" w:eastAsia="en-US" w:bidi="ar-SA"/>
    </w:rPr>
  </w:style>
  <w:style w:type="paragraph" w:styleId="CommentSubject">
    <w:name w:val="annotation subject"/>
    <w:basedOn w:val="CommentText"/>
    <w:next w:val="CommentText"/>
    <w:link w:val="CommentSubjectChar"/>
    <w:rsid w:val="00AE0317"/>
    <w:rPr>
      <w:b/>
      <w:bCs/>
    </w:rPr>
  </w:style>
  <w:style w:type="character" w:customStyle="1" w:styleId="CommentTextChar">
    <w:name w:val="Comment Text Char"/>
    <w:basedOn w:val="DefaultParagraphFont"/>
    <w:link w:val="CommentText"/>
    <w:semiHidden/>
    <w:rsid w:val="00AE0317"/>
  </w:style>
  <w:style w:type="character" w:customStyle="1" w:styleId="CommentSubjectChar">
    <w:name w:val="Comment Subject Char"/>
    <w:link w:val="CommentSubject"/>
    <w:rsid w:val="00AE0317"/>
    <w:rPr>
      <w:b/>
      <w:bCs/>
    </w:rPr>
  </w:style>
  <w:style w:type="paragraph" w:customStyle="1" w:styleId="bodytext1">
    <w:name w:val="body text 1"/>
    <w:link w:val="bodytext1Char"/>
    <w:rsid w:val="00F6112A"/>
    <w:pPr>
      <w:spacing w:after="240" w:line="240" w:lineRule="atLeast"/>
      <w:jc w:val="both"/>
    </w:pPr>
    <w:rPr>
      <w:spacing w:val="-2"/>
      <w:sz w:val="24"/>
    </w:rPr>
  </w:style>
  <w:style w:type="character" w:customStyle="1" w:styleId="bodytext1Char">
    <w:name w:val="body text 1 Char"/>
    <w:link w:val="bodytext1"/>
    <w:locked/>
    <w:rsid w:val="00F6112A"/>
    <w:rPr>
      <w:spacing w:val="-2"/>
      <w:sz w:val="24"/>
    </w:rPr>
  </w:style>
  <w:style w:type="paragraph" w:customStyle="1" w:styleId="indentbodytext1">
    <w:name w:val="indent body text 1"/>
    <w:basedOn w:val="bodytext1"/>
    <w:link w:val="indentbodytext1Char"/>
    <w:rsid w:val="00F6112A"/>
    <w:pPr>
      <w:ind w:left="360"/>
    </w:pPr>
    <w:rPr>
      <w:bCs/>
    </w:rPr>
  </w:style>
  <w:style w:type="character" w:customStyle="1" w:styleId="indentbodytext1Char">
    <w:name w:val="indent body text 1 Char"/>
    <w:link w:val="indentbodytext1"/>
    <w:rsid w:val="00F6112A"/>
    <w:rPr>
      <w:bCs/>
      <w:spacing w:val="-2"/>
      <w:sz w:val="24"/>
    </w:rPr>
  </w:style>
  <w:style w:type="paragraph" w:customStyle="1" w:styleId="indentbodytext2">
    <w:name w:val="indent body text 2"/>
    <w:basedOn w:val="Normal"/>
    <w:link w:val="indentbodytext2Char"/>
    <w:uiPriority w:val="99"/>
    <w:rsid w:val="00F6112A"/>
    <w:pPr>
      <w:widowControl w:val="0"/>
      <w:autoSpaceDE w:val="0"/>
      <w:autoSpaceDN w:val="0"/>
      <w:adjustRightInd w:val="0"/>
      <w:spacing w:after="120"/>
      <w:ind w:left="720"/>
      <w:jc w:val="both"/>
    </w:pPr>
    <w:rPr>
      <w:szCs w:val="20"/>
    </w:rPr>
  </w:style>
  <w:style w:type="character" w:customStyle="1" w:styleId="indentbodytext2Char">
    <w:name w:val="indent body text 2 Char"/>
    <w:link w:val="indentbodytext2"/>
    <w:uiPriority w:val="99"/>
    <w:rsid w:val="00F6112A"/>
    <w:rPr>
      <w:sz w:val="24"/>
    </w:rPr>
  </w:style>
  <w:style w:type="paragraph" w:customStyle="1" w:styleId="indentbodytext3">
    <w:name w:val="indent body text 3"/>
    <w:basedOn w:val="Normal"/>
    <w:link w:val="indentbodytext3Char"/>
    <w:uiPriority w:val="99"/>
    <w:rsid w:val="00F6112A"/>
    <w:pPr>
      <w:widowControl w:val="0"/>
      <w:autoSpaceDE w:val="0"/>
      <w:autoSpaceDN w:val="0"/>
      <w:adjustRightInd w:val="0"/>
      <w:spacing w:after="120"/>
      <w:ind w:left="1080"/>
      <w:jc w:val="both"/>
    </w:pPr>
    <w:rPr>
      <w:iCs/>
      <w:szCs w:val="20"/>
    </w:rPr>
  </w:style>
  <w:style w:type="character" w:customStyle="1" w:styleId="indentbodytext3Char">
    <w:name w:val="indent body text 3 Char"/>
    <w:link w:val="indentbodytext3"/>
    <w:uiPriority w:val="99"/>
    <w:rsid w:val="00F6112A"/>
    <w:rPr>
      <w:iCs/>
      <w:sz w:val="24"/>
    </w:rPr>
  </w:style>
  <w:style w:type="character" w:customStyle="1" w:styleId="Heading2Char">
    <w:name w:val="Heading 2 Char"/>
    <w:basedOn w:val="DefaultParagraphFont"/>
    <w:link w:val="Heading2"/>
    <w:rsid w:val="00213C24"/>
    <w:rPr>
      <w:b/>
      <w:sz w:val="28"/>
      <w:szCs w:val="28"/>
    </w:rPr>
  </w:style>
  <w:style w:type="character" w:customStyle="1" w:styleId="Heading1Char">
    <w:name w:val="Heading 1 Char"/>
    <w:basedOn w:val="DefaultParagraphFont"/>
    <w:link w:val="Heading1"/>
    <w:rsid w:val="00213C24"/>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2840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552</vt:lpstr>
    </vt:vector>
  </TitlesOfParts>
  <Company>Central Federal Lands Highway Division</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552</dc:title>
  <dc:creator>andreser</dc:creator>
  <cp:lastModifiedBy>Black, Christine (FHWA)</cp:lastModifiedBy>
  <cp:revision>5</cp:revision>
  <cp:lastPrinted>2014-07-02T23:37:00Z</cp:lastPrinted>
  <dcterms:created xsi:type="dcterms:W3CDTF">2015-05-14T15:53:00Z</dcterms:created>
  <dcterms:modified xsi:type="dcterms:W3CDTF">2024-08-26T19:43:00Z</dcterms:modified>
</cp:coreProperties>
</file>