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0DF" w:rsidRDefault="005530DE">
      <w:pPr>
        <w:pStyle w:val="PlainText"/>
        <w:jc w:val="right"/>
        <w:rPr>
          <w:rFonts w:ascii="Times New Roman" w:eastAsia="MS Mincho" w:hAnsi="Times New Roman" w:cs="Times New Roman"/>
          <w:vanish/>
        </w:rPr>
      </w:pPr>
      <w:r>
        <w:rPr>
          <w:rFonts w:ascii="Times New Roman" w:eastAsia="MS Mincho" w:hAnsi="Times New Roman" w:cs="Times New Roman"/>
          <w:vanish/>
        </w:rPr>
        <w:t>04</w:t>
      </w:r>
      <w:r w:rsidR="002F7790">
        <w:rPr>
          <w:rFonts w:ascii="Times New Roman" w:eastAsia="MS Mincho" w:hAnsi="Times New Roman" w:cs="Times New Roman"/>
          <w:vanish/>
        </w:rPr>
        <w:t>/</w:t>
      </w:r>
      <w:r>
        <w:rPr>
          <w:rFonts w:ascii="Times New Roman" w:eastAsia="MS Mincho" w:hAnsi="Times New Roman" w:cs="Times New Roman"/>
          <w:vanish/>
        </w:rPr>
        <w:t>01</w:t>
      </w:r>
      <w:r w:rsidR="002F7790">
        <w:rPr>
          <w:rFonts w:ascii="Times New Roman" w:eastAsia="MS Mincho" w:hAnsi="Times New Roman" w:cs="Times New Roman"/>
          <w:vanish/>
        </w:rPr>
        <w:t>/2020</w:t>
      </w:r>
    </w:p>
    <w:p w:rsidR="00600723" w:rsidRDefault="00600723" w:rsidP="00600723">
      <w:pPr>
        <w:pStyle w:val="PlainText"/>
        <w:jc w:val="right"/>
        <w:rPr>
          <w:rFonts w:ascii="Times New Roman" w:eastAsia="MS Mincho" w:hAnsi="Times New Roman" w:cs="Times New Roman"/>
          <w:vanish/>
        </w:rPr>
      </w:pPr>
      <w:r>
        <w:rPr>
          <w:rFonts w:ascii="Times New Roman" w:eastAsia="MS Mincho" w:hAnsi="Times New Roman" w:cs="Times New Roman"/>
          <w:vanish/>
        </w:rPr>
        <w:t>S402-</w:t>
      </w:r>
      <w:r w:rsidR="007A1D04">
        <w:rPr>
          <w:rFonts w:ascii="Times New Roman" w:eastAsia="MS Mincho" w:hAnsi="Times New Roman" w:cs="Times New Roman"/>
          <w:vanish/>
        </w:rPr>
        <w:t>14</w:t>
      </w:r>
      <w:r w:rsidR="00131402">
        <w:rPr>
          <w:rFonts w:ascii="Times New Roman" w:eastAsia="MS Mincho" w:hAnsi="Times New Roman" w:cs="Times New Roman"/>
          <w:vanish/>
        </w:rPr>
        <w:t>_</w:t>
      </w:r>
      <w:r w:rsidR="005530DE">
        <w:rPr>
          <w:rFonts w:ascii="Times New Roman" w:eastAsia="MS Mincho" w:hAnsi="Times New Roman" w:cs="Times New Roman"/>
          <w:vanish/>
        </w:rPr>
        <w:t>0401</w:t>
      </w:r>
      <w:bookmarkStart w:id="0" w:name="_GoBack"/>
      <w:bookmarkEnd w:id="0"/>
      <w:r w:rsidR="00131402">
        <w:rPr>
          <w:rFonts w:ascii="Times New Roman" w:eastAsia="MS Mincho" w:hAnsi="Times New Roman" w:cs="Times New Roman"/>
          <w:vanish/>
        </w:rPr>
        <w:t>20</w:t>
      </w:r>
      <w:r w:rsidR="002F7790">
        <w:rPr>
          <w:rFonts w:ascii="Times New Roman" w:eastAsia="MS Mincho" w:hAnsi="Times New Roman" w:cs="Times New Roman"/>
          <w:vanish/>
        </w:rPr>
        <w:t>20</w:t>
      </w:r>
      <w:r>
        <w:rPr>
          <w:rFonts w:ascii="Times New Roman" w:eastAsia="MS Mincho" w:hAnsi="Times New Roman" w:cs="Times New Roman"/>
          <w:vanish/>
        </w:rPr>
        <w:t>.doc</w:t>
      </w:r>
      <w:r w:rsidR="004749C9">
        <w:rPr>
          <w:rFonts w:ascii="Times New Roman" w:eastAsia="MS Mincho" w:hAnsi="Times New Roman" w:cs="Times New Roman"/>
          <w:vanish/>
        </w:rPr>
        <w:t>x</w:t>
      </w:r>
    </w:p>
    <w:tbl>
      <w:tblPr>
        <w:tblW w:w="9360" w:type="dxa"/>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360"/>
      </w:tblGrid>
      <w:tr w:rsidR="00600723" w:rsidTr="00081B36">
        <w:trPr>
          <w:hidden/>
        </w:trPr>
        <w:tc>
          <w:tcPr>
            <w:tcW w:w="9360" w:type="dxa"/>
          </w:tcPr>
          <w:p w:rsidR="00600723" w:rsidRPr="002F7790" w:rsidRDefault="00600723" w:rsidP="004068C1">
            <w:pPr>
              <w:pStyle w:val="PlainText"/>
              <w:rPr>
                <w:rFonts w:ascii="Arial" w:eastAsia="MS Mincho" w:hAnsi="Arial" w:cs="Arial"/>
                <w:vanish/>
                <w:color w:val="0000FF"/>
              </w:rPr>
            </w:pPr>
            <w:r>
              <w:rPr>
                <w:rFonts w:ascii="Times New Roman" w:eastAsia="MS Mincho" w:hAnsi="Times New Roman" w:cs="Times New Roman"/>
                <w:vanish/>
                <w:color w:val="0000FF"/>
                <w:sz w:val="24"/>
              </w:rPr>
              <w:br w:type="page"/>
            </w:r>
            <w:r>
              <w:rPr>
                <w:rFonts w:ascii="Times New Roman" w:eastAsia="MS Mincho" w:hAnsi="Times New Roman" w:cs="Times New Roman"/>
                <w:vanish/>
                <w:color w:val="0000FF"/>
                <w:sz w:val="24"/>
              </w:rPr>
              <w:br w:type="page"/>
            </w:r>
            <w:r w:rsidR="00391E84">
              <w:rPr>
                <w:rFonts w:ascii="Arial" w:eastAsia="MS Mincho" w:hAnsi="Arial" w:cs="Arial"/>
                <w:vanish/>
                <w:color w:val="0000FF"/>
              </w:rPr>
              <w:t xml:space="preserve">Use on all projects </w:t>
            </w:r>
            <w:r w:rsidR="004068C1">
              <w:rPr>
                <w:rFonts w:ascii="Arial" w:eastAsia="MS Mincho" w:hAnsi="Arial" w:cs="Arial"/>
                <w:vanish/>
                <w:color w:val="0000FF"/>
              </w:rPr>
              <w:t>when a</w:t>
            </w:r>
            <w:r w:rsidR="00391E84">
              <w:rPr>
                <w:rFonts w:ascii="Arial" w:eastAsia="MS Mincho" w:hAnsi="Arial" w:cs="Arial"/>
                <w:vanish/>
                <w:color w:val="0000FF"/>
              </w:rPr>
              <w:t xml:space="preserve"> Hveem or Marshall job-mix-formula will be developed for the specific project, and statistical acceptance will be used.  </w:t>
            </w:r>
            <w:r w:rsidR="004068C1">
              <w:rPr>
                <w:rFonts w:ascii="Arial" w:eastAsia="MS Mincho" w:hAnsi="Arial" w:cs="Arial"/>
                <w:vanish/>
                <w:color w:val="0000FF"/>
              </w:rPr>
              <w:t>Be mindful of the project duration</w:t>
            </w:r>
            <w:r w:rsidR="009054B5">
              <w:rPr>
                <w:rFonts w:ascii="Arial" w:eastAsia="MS Mincho" w:hAnsi="Arial" w:cs="Arial"/>
                <w:vanish/>
                <w:color w:val="0000FF"/>
              </w:rPr>
              <w:t>: i</w:t>
            </w:r>
            <w:r w:rsidR="004068C1">
              <w:rPr>
                <w:rFonts w:ascii="Arial" w:eastAsia="MS Mincho" w:hAnsi="Arial" w:cs="Arial"/>
                <w:vanish/>
                <w:color w:val="0000FF"/>
              </w:rPr>
              <w:t xml:space="preserve">t takes 1 month to do a mix design.  Use this for </w:t>
            </w:r>
            <w:r w:rsidR="004068C1">
              <w:rPr>
                <w:rFonts w:ascii="Arial" w:eastAsia="MS Mincho" w:hAnsi="Arial" w:cs="Arial"/>
                <w:b/>
                <w:bCs/>
                <w:vanish/>
                <w:color w:val="0000FF"/>
              </w:rPr>
              <w:t>more</w:t>
            </w:r>
            <w:r w:rsidR="004068C1">
              <w:rPr>
                <w:rFonts w:ascii="Arial" w:eastAsia="MS Mincho" w:hAnsi="Arial" w:cs="Arial"/>
                <w:vanish/>
                <w:color w:val="0000FF"/>
              </w:rPr>
              <w:t xml:space="preserve"> than 7000 tons of asphalt concrete pavement.</w:t>
            </w:r>
          </w:p>
        </w:tc>
      </w:tr>
    </w:tbl>
    <w:p w:rsidR="002B6782" w:rsidRPr="003A33E2" w:rsidRDefault="002B6782" w:rsidP="002B6782">
      <w:pPr>
        <w:pStyle w:val="Heading2"/>
        <w:rPr>
          <w:rFonts w:eastAsia="MS Mincho"/>
        </w:rPr>
      </w:pPr>
      <w:bookmarkStart w:id="1" w:name="_Toc334092544"/>
      <w:bookmarkStart w:id="2" w:name="_Toc359918968"/>
      <w:bookmarkStart w:id="3" w:name="_Toc382981307"/>
      <w:r w:rsidRPr="003A33E2">
        <w:t xml:space="preserve">Section 402. — ASPHALT CONCRETE PAVEMENT </w:t>
      </w:r>
      <w:r w:rsidRPr="003A33E2">
        <w:rPr>
          <w:rFonts w:eastAsia="MS Mincho"/>
        </w:rPr>
        <w:t>BY</w:t>
      </w:r>
      <w:bookmarkEnd w:id="1"/>
      <w:r w:rsidRPr="003A33E2">
        <w:rPr>
          <w:rFonts w:eastAsia="MS Mincho"/>
        </w:rPr>
        <w:br/>
      </w:r>
      <w:bookmarkStart w:id="4" w:name="_Toc334092545"/>
      <w:r w:rsidRPr="003A33E2">
        <w:rPr>
          <w:rFonts w:eastAsia="MS Mincho"/>
        </w:rPr>
        <w:t>HVEEM OR MARSHALL MIX DESIGN METHOD</w:t>
      </w:r>
      <w:bookmarkEnd w:id="2"/>
      <w:bookmarkEnd w:id="3"/>
      <w:bookmarkEnd w:id="4"/>
    </w:p>
    <w:p w:rsidR="00F71325" w:rsidRDefault="00F71325" w:rsidP="002B6782">
      <w:pPr>
        <w:pStyle w:val="PlainText"/>
        <w:spacing w:after="240"/>
        <w:jc w:val="center"/>
        <w:rPr>
          <w:rFonts w:ascii="Times New Roman" w:eastAsia="MS Mincho" w:hAnsi="Times New Roman" w:cs="Times New Roman"/>
          <w:b/>
          <w:bCs/>
          <w:sz w:val="24"/>
        </w:rPr>
      </w:pPr>
      <w:r>
        <w:rPr>
          <w:rFonts w:ascii="Times New Roman" w:eastAsia="MS Mincho" w:hAnsi="Times New Roman" w:cs="Times New Roman"/>
          <w:b/>
          <w:bCs/>
          <w:sz w:val="24"/>
        </w:rPr>
        <w:t>Description</w:t>
      </w:r>
    </w:p>
    <w:tbl>
      <w:tblPr>
        <w:tblW w:w="9360" w:type="dxa"/>
        <w:tblInd w:w="108" w:type="dxa"/>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360"/>
      </w:tblGrid>
      <w:tr w:rsidR="004068C1" w:rsidTr="004068C1">
        <w:trPr>
          <w:hidden/>
        </w:trPr>
        <w:tc>
          <w:tcPr>
            <w:tcW w:w="9360" w:type="dxa"/>
            <w:tcBorders>
              <w:top w:val="thickThinSmallGap" w:sz="24" w:space="0" w:color="FF0000"/>
              <w:left w:val="thickThinSmallGap" w:sz="24" w:space="0" w:color="FF0000"/>
              <w:bottom w:val="thickThinSmallGap" w:sz="24" w:space="0" w:color="FF0000"/>
              <w:right w:val="thickThinSmallGap" w:sz="24" w:space="0" w:color="FF0000"/>
            </w:tcBorders>
          </w:tcPr>
          <w:p w:rsidR="004068C1" w:rsidRDefault="004068C1" w:rsidP="00D02116">
            <w:pPr>
              <w:pStyle w:val="PlainText"/>
              <w:rPr>
                <w:rFonts w:ascii="Arial" w:eastAsia="MS Mincho" w:hAnsi="Arial" w:cs="Arial"/>
                <w:vanish/>
                <w:color w:val="0000FF"/>
              </w:rPr>
            </w:pPr>
            <w:r>
              <w:rPr>
                <w:rFonts w:ascii="Arial" w:eastAsia="MS Mincho" w:hAnsi="Arial" w:cs="Arial"/>
                <w:vanish/>
                <w:color w:val="0000FF"/>
              </w:rPr>
              <w:t xml:space="preserve">Enter the pavement roughness type and asphalt binder grade in the </w:t>
            </w:r>
            <w:r w:rsidRPr="004068C1">
              <w:rPr>
                <w:rFonts w:ascii="Arial" w:eastAsia="MS Mincho" w:hAnsi="Arial" w:cs="Arial"/>
                <w:vanish/>
                <w:color w:val="0000FF"/>
              </w:rPr>
              <w:t>highlighted areas below</w:t>
            </w:r>
            <w:r>
              <w:rPr>
                <w:rFonts w:ascii="Arial" w:eastAsia="MS Mincho" w:hAnsi="Arial" w:cs="Arial"/>
                <w:vanish/>
                <w:color w:val="0000FF"/>
              </w:rPr>
              <w:t>.  Materials will provide to the designer the following:</w:t>
            </w:r>
          </w:p>
          <w:p w:rsidR="004068C1" w:rsidRDefault="004068C1" w:rsidP="004068C1">
            <w:pPr>
              <w:pStyle w:val="PlainText"/>
              <w:rPr>
                <w:rFonts w:ascii="Arial" w:eastAsia="MS Mincho" w:hAnsi="Arial" w:cs="Arial"/>
                <w:vanish/>
                <w:color w:val="0000FF"/>
              </w:rPr>
            </w:pPr>
            <w:r>
              <w:rPr>
                <w:rFonts w:ascii="Arial" w:eastAsia="MS Mincho" w:hAnsi="Arial" w:cs="Arial"/>
                <w:vanish/>
                <w:color w:val="0000FF"/>
              </w:rPr>
              <w:t xml:space="preserve">1) </w:t>
            </w:r>
            <w:r w:rsidRPr="004068C1">
              <w:rPr>
                <w:rFonts w:ascii="Arial" w:eastAsia="MS Mincho" w:hAnsi="Arial" w:cs="Arial"/>
                <w:vanish/>
                <w:color w:val="0000FF"/>
              </w:rPr>
              <w:t>Roughness type</w:t>
            </w:r>
            <w:r>
              <w:rPr>
                <w:rFonts w:ascii="Arial" w:eastAsia="MS Mincho" w:hAnsi="Arial" w:cs="Arial"/>
                <w:vanish/>
                <w:color w:val="0000FF"/>
              </w:rPr>
              <w:t>:  Use the following guidelines:</w:t>
            </w:r>
          </w:p>
          <w:p w:rsidR="004068C1" w:rsidRPr="00ED4048" w:rsidRDefault="004068C1" w:rsidP="004068C1">
            <w:pPr>
              <w:pStyle w:val="PlainText"/>
              <w:numPr>
                <w:ilvl w:val="0"/>
                <w:numId w:val="11"/>
              </w:numPr>
              <w:rPr>
                <w:rFonts w:ascii="Arial" w:eastAsia="MS Mincho" w:hAnsi="Arial" w:cs="Arial"/>
                <w:vanish/>
                <w:color w:val="0000FF"/>
              </w:rPr>
            </w:pPr>
            <w:r w:rsidRPr="004068C1">
              <w:rPr>
                <w:rFonts w:ascii="Arial" w:eastAsia="MS Mincho" w:hAnsi="Arial" w:cs="Arial"/>
                <w:vanish/>
                <w:color w:val="0000FF"/>
              </w:rPr>
              <w:t xml:space="preserve">Type I </w:t>
            </w:r>
            <w:r w:rsidRPr="00ED4048">
              <w:rPr>
                <w:rFonts w:ascii="Arial" w:eastAsia="MS Mincho" w:hAnsi="Arial" w:cs="Arial"/>
                <w:vanish/>
                <w:color w:val="0000FF"/>
              </w:rPr>
              <w:t xml:space="preserve">is for 3R mill and fill </w:t>
            </w:r>
            <w:r w:rsidRPr="004068C1">
              <w:rPr>
                <w:rFonts w:ascii="Arial" w:eastAsia="MS Mincho" w:hAnsi="Arial" w:cs="Arial"/>
                <w:vanish/>
                <w:color w:val="0000FF"/>
              </w:rPr>
              <w:t>ONE lift</w:t>
            </w:r>
            <w:r w:rsidRPr="00ED4048">
              <w:rPr>
                <w:rFonts w:ascii="Arial" w:eastAsia="MS Mincho" w:hAnsi="Arial" w:cs="Arial"/>
                <w:vanish/>
                <w:color w:val="0000FF"/>
              </w:rPr>
              <w:t>.</w:t>
            </w:r>
            <w:r>
              <w:rPr>
                <w:rFonts w:ascii="Arial" w:eastAsia="MS Mincho" w:hAnsi="Arial" w:cs="Arial"/>
                <w:vanish/>
                <w:color w:val="0000FF"/>
              </w:rPr>
              <w:t xml:space="preserve">  This requires before and after IRI measurement.</w:t>
            </w:r>
          </w:p>
          <w:p w:rsidR="004068C1" w:rsidRPr="00ED4048" w:rsidRDefault="004068C1" w:rsidP="004068C1">
            <w:pPr>
              <w:pStyle w:val="PlainText"/>
              <w:numPr>
                <w:ilvl w:val="0"/>
                <w:numId w:val="10"/>
              </w:numPr>
              <w:rPr>
                <w:rFonts w:ascii="Arial" w:eastAsia="MS Mincho" w:hAnsi="Arial" w:cs="Arial"/>
                <w:vanish/>
                <w:color w:val="0000FF"/>
              </w:rPr>
            </w:pPr>
            <w:r>
              <w:rPr>
                <w:rFonts w:ascii="Arial" w:eastAsia="MS Mincho" w:hAnsi="Arial" w:cs="Arial"/>
                <w:vanish/>
                <w:color w:val="0000FF"/>
              </w:rPr>
              <w:t>Type I-A is for higher speeds</w:t>
            </w:r>
            <w:r w:rsidRPr="00352EAD">
              <w:rPr>
                <w:rFonts w:ascii="Arial" w:eastAsia="MS Mincho" w:hAnsi="Arial" w:cs="Arial"/>
                <w:vanish/>
                <w:color w:val="0000FF"/>
              </w:rPr>
              <w:t xml:space="preserve"> </w:t>
            </w:r>
            <w:r w:rsidRPr="004068C1">
              <w:rPr>
                <w:rFonts w:ascii="Arial" w:eastAsia="MS Mincho" w:hAnsi="Arial" w:cs="Arial"/>
                <w:vanish/>
                <w:color w:val="0000FF"/>
              </w:rPr>
              <w:t>greater than 35 mph</w:t>
            </w:r>
          </w:p>
          <w:p w:rsidR="004068C1" w:rsidRDefault="004068C1" w:rsidP="004068C1">
            <w:pPr>
              <w:pStyle w:val="PlainText"/>
              <w:numPr>
                <w:ilvl w:val="0"/>
                <w:numId w:val="10"/>
              </w:numPr>
              <w:rPr>
                <w:rFonts w:ascii="Arial" w:eastAsia="MS Mincho" w:hAnsi="Arial" w:cs="Arial"/>
                <w:vanish/>
                <w:color w:val="0000FF"/>
              </w:rPr>
            </w:pPr>
            <w:r>
              <w:rPr>
                <w:rFonts w:ascii="Arial" w:eastAsia="MS Mincho" w:hAnsi="Arial" w:cs="Arial"/>
                <w:vanish/>
                <w:color w:val="0000FF"/>
              </w:rPr>
              <w:t xml:space="preserve">.Type I-B is for slower winding roads </w:t>
            </w:r>
            <w:r w:rsidRPr="004068C1">
              <w:rPr>
                <w:rFonts w:ascii="Arial" w:eastAsia="MS Mincho" w:hAnsi="Arial" w:cs="Arial"/>
                <w:vanish/>
                <w:color w:val="0000FF"/>
              </w:rPr>
              <w:t>less than 35 mph</w:t>
            </w:r>
            <w:r>
              <w:rPr>
                <w:rFonts w:ascii="Arial" w:eastAsia="MS Mincho" w:hAnsi="Arial" w:cs="Arial"/>
                <w:vanish/>
                <w:color w:val="0000FF"/>
              </w:rPr>
              <w:t>.</w:t>
            </w:r>
          </w:p>
          <w:p w:rsidR="004068C1" w:rsidRDefault="004068C1" w:rsidP="004068C1">
            <w:pPr>
              <w:pStyle w:val="PlainText"/>
              <w:numPr>
                <w:ilvl w:val="0"/>
                <w:numId w:val="11"/>
              </w:numPr>
              <w:rPr>
                <w:rFonts w:ascii="Arial" w:eastAsia="MS Mincho" w:hAnsi="Arial" w:cs="Arial"/>
                <w:vanish/>
                <w:color w:val="0000FF"/>
              </w:rPr>
            </w:pPr>
            <w:r w:rsidRPr="004068C1">
              <w:rPr>
                <w:rFonts w:ascii="Arial" w:eastAsia="MS Mincho" w:hAnsi="Arial" w:cs="Arial"/>
                <w:vanish/>
                <w:color w:val="0000FF"/>
              </w:rPr>
              <w:t>Type II</w:t>
            </w:r>
            <w:r>
              <w:rPr>
                <w:rFonts w:ascii="Arial" w:eastAsia="MS Mincho" w:hAnsi="Arial" w:cs="Arial"/>
                <w:vanish/>
                <w:color w:val="0000FF"/>
              </w:rPr>
              <w:t xml:space="preserve"> is for 3R mill and fill </w:t>
            </w:r>
            <w:r w:rsidRPr="004068C1">
              <w:rPr>
                <w:rFonts w:ascii="Arial" w:eastAsia="MS Mincho" w:hAnsi="Arial" w:cs="Arial"/>
                <w:vanish/>
                <w:color w:val="0000FF"/>
              </w:rPr>
              <w:t>TWO</w:t>
            </w:r>
            <w:r>
              <w:rPr>
                <w:rFonts w:ascii="Arial" w:eastAsia="MS Mincho" w:hAnsi="Arial" w:cs="Arial"/>
                <w:vanish/>
                <w:color w:val="0000FF"/>
              </w:rPr>
              <w:t xml:space="preserve"> lifts. This requires before and after IRI measurement.</w:t>
            </w:r>
          </w:p>
          <w:p w:rsidR="004068C1" w:rsidRPr="00ED4048" w:rsidRDefault="004068C1" w:rsidP="004068C1">
            <w:pPr>
              <w:pStyle w:val="PlainText"/>
              <w:numPr>
                <w:ilvl w:val="0"/>
                <w:numId w:val="10"/>
              </w:numPr>
              <w:rPr>
                <w:rFonts w:ascii="Arial" w:eastAsia="MS Mincho" w:hAnsi="Arial" w:cs="Arial"/>
                <w:vanish/>
                <w:color w:val="0000FF"/>
              </w:rPr>
            </w:pPr>
            <w:r>
              <w:rPr>
                <w:rFonts w:ascii="Arial" w:eastAsia="MS Mincho" w:hAnsi="Arial" w:cs="Arial"/>
                <w:vanish/>
                <w:color w:val="0000FF"/>
              </w:rPr>
              <w:t>Type I-A is for higher speeds</w:t>
            </w:r>
            <w:r w:rsidRPr="00352EAD">
              <w:rPr>
                <w:rFonts w:ascii="Arial" w:eastAsia="MS Mincho" w:hAnsi="Arial" w:cs="Arial"/>
                <w:vanish/>
                <w:color w:val="0000FF"/>
              </w:rPr>
              <w:t xml:space="preserve"> </w:t>
            </w:r>
            <w:r w:rsidRPr="004068C1">
              <w:rPr>
                <w:rFonts w:ascii="Arial" w:eastAsia="MS Mincho" w:hAnsi="Arial" w:cs="Arial"/>
                <w:vanish/>
                <w:color w:val="0000FF"/>
              </w:rPr>
              <w:t>greater than 35 mph</w:t>
            </w:r>
          </w:p>
          <w:p w:rsidR="004068C1" w:rsidRDefault="004068C1" w:rsidP="004068C1">
            <w:pPr>
              <w:pStyle w:val="PlainText"/>
              <w:numPr>
                <w:ilvl w:val="0"/>
                <w:numId w:val="10"/>
              </w:numPr>
              <w:rPr>
                <w:rFonts w:ascii="Arial" w:eastAsia="MS Mincho" w:hAnsi="Arial" w:cs="Arial"/>
                <w:vanish/>
                <w:color w:val="0000FF"/>
              </w:rPr>
            </w:pPr>
            <w:r>
              <w:rPr>
                <w:rFonts w:ascii="Arial" w:eastAsia="MS Mincho" w:hAnsi="Arial" w:cs="Arial"/>
                <w:vanish/>
                <w:color w:val="0000FF"/>
              </w:rPr>
              <w:t xml:space="preserve">.Type I-B is for slower winding roads </w:t>
            </w:r>
            <w:r w:rsidRPr="004068C1">
              <w:rPr>
                <w:rFonts w:ascii="Arial" w:eastAsia="MS Mincho" w:hAnsi="Arial" w:cs="Arial"/>
                <w:vanish/>
                <w:color w:val="0000FF"/>
              </w:rPr>
              <w:t>less than 35 mph</w:t>
            </w:r>
            <w:r>
              <w:rPr>
                <w:rFonts w:ascii="Arial" w:eastAsia="MS Mincho" w:hAnsi="Arial" w:cs="Arial"/>
                <w:vanish/>
                <w:color w:val="0000FF"/>
              </w:rPr>
              <w:t>.</w:t>
            </w:r>
          </w:p>
          <w:p w:rsidR="004068C1" w:rsidRDefault="004068C1" w:rsidP="004068C1">
            <w:pPr>
              <w:pStyle w:val="PlainText"/>
              <w:numPr>
                <w:ilvl w:val="0"/>
                <w:numId w:val="11"/>
              </w:numPr>
              <w:rPr>
                <w:rFonts w:ascii="Arial" w:eastAsia="MS Mincho" w:hAnsi="Arial" w:cs="Arial"/>
                <w:vanish/>
                <w:color w:val="0000FF"/>
              </w:rPr>
            </w:pPr>
            <w:r w:rsidRPr="004068C1">
              <w:rPr>
                <w:rFonts w:ascii="Arial" w:eastAsia="MS Mincho" w:hAnsi="Arial" w:cs="Arial"/>
                <w:vanish/>
                <w:color w:val="0000FF"/>
              </w:rPr>
              <w:t>Type III</w:t>
            </w:r>
            <w:r>
              <w:rPr>
                <w:rFonts w:ascii="Arial" w:eastAsia="MS Mincho" w:hAnsi="Arial" w:cs="Arial"/>
                <w:vanish/>
                <w:color w:val="0000FF"/>
              </w:rPr>
              <w:t xml:space="preserve"> is for 4R and 3R work with pulverization, base, or other typical section work prior to placing the asphalt.</w:t>
            </w:r>
          </w:p>
          <w:p w:rsidR="004068C1" w:rsidRDefault="004068C1" w:rsidP="004068C1">
            <w:pPr>
              <w:pStyle w:val="PlainText"/>
              <w:numPr>
                <w:ilvl w:val="0"/>
                <w:numId w:val="12"/>
              </w:numPr>
              <w:rPr>
                <w:rFonts w:ascii="Arial" w:eastAsia="MS Mincho" w:hAnsi="Arial" w:cs="Arial"/>
                <w:vanish/>
                <w:color w:val="0000FF"/>
              </w:rPr>
            </w:pPr>
            <w:r>
              <w:rPr>
                <w:rFonts w:ascii="Arial" w:eastAsia="MS Mincho" w:hAnsi="Arial" w:cs="Arial"/>
                <w:vanish/>
                <w:color w:val="0000FF"/>
              </w:rPr>
              <w:t xml:space="preserve">Type III-A is for higher speeds </w:t>
            </w:r>
            <w:r w:rsidRPr="004068C1">
              <w:rPr>
                <w:rFonts w:ascii="Arial" w:eastAsia="MS Mincho" w:hAnsi="Arial" w:cs="Arial"/>
                <w:vanish/>
                <w:color w:val="0000FF"/>
              </w:rPr>
              <w:t>greater than 35 mph</w:t>
            </w:r>
            <w:r>
              <w:rPr>
                <w:rFonts w:ascii="Arial" w:eastAsia="MS Mincho" w:hAnsi="Arial" w:cs="Arial"/>
                <w:vanish/>
                <w:color w:val="0000FF"/>
              </w:rPr>
              <w:t>.</w:t>
            </w:r>
          </w:p>
          <w:p w:rsidR="004068C1" w:rsidRDefault="004068C1" w:rsidP="004068C1">
            <w:pPr>
              <w:pStyle w:val="PlainText"/>
              <w:numPr>
                <w:ilvl w:val="0"/>
                <w:numId w:val="12"/>
              </w:numPr>
              <w:rPr>
                <w:rFonts w:ascii="Arial" w:eastAsia="MS Mincho" w:hAnsi="Arial" w:cs="Arial"/>
                <w:vanish/>
                <w:color w:val="0000FF"/>
              </w:rPr>
            </w:pPr>
            <w:r>
              <w:rPr>
                <w:rFonts w:ascii="Arial" w:eastAsia="MS Mincho" w:hAnsi="Arial" w:cs="Arial"/>
                <w:vanish/>
                <w:color w:val="0000FF"/>
              </w:rPr>
              <w:t xml:space="preserve">Type III-B is for slower winding roads </w:t>
            </w:r>
            <w:r w:rsidRPr="004068C1">
              <w:rPr>
                <w:rFonts w:ascii="Arial" w:eastAsia="MS Mincho" w:hAnsi="Arial" w:cs="Arial"/>
                <w:vanish/>
                <w:color w:val="0000FF"/>
              </w:rPr>
              <w:t>less than 35 mph</w:t>
            </w:r>
            <w:r>
              <w:rPr>
                <w:rFonts w:ascii="Arial" w:eastAsia="MS Mincho" w:hAnsi="Arial" w:cs="Arial"/>
                <w:vanish/>
                <w:color w:val="0000FF"/>
              </w:rPr>
              <w:t>.</w:t>
            </w:r>
          </w:p>
          <w:p w:rsidR="004068C1" w:rsidRDefault="004068C1" w:rsidP="004068C1">
            <w:pPr>
              <w:pStyle w:val="PlainText"/>
              <w:rPr>
                <w:rFonts w:ascii="Arial" w:eastAsia="MS Mincho" w:hAnsi="Arial" w:cs="Arial"/>
                <w:vanish/>
                <w:color w:val="0000FF"/>
              </w:rPr>
            </w:pPr>
            <w:r>
              <w:rPr>
                <w:rFonts w:ascii="Arial" w:eastAsia="MS Mincho" w:hAnsi="Arial" w:cs="Arial"/>
                <w:vanish/>
                <w:color w:val="0000FF"/>
              </w:rPr>
              <w:t xml:space="preserve">2) </w:t>
            </w:r>
            <w:r w:rsidRPr="004068C1">
              <w:rPr>
                <w:rFonts w:ascii="Arial" w:eastAsia="MS Mincho" w:hAnsi="Arial" w:cs="Arial"/>
                <w:vanish/>
                <w:color w:val="0000FF"/>
              </w:rPr>
              <w:t>Asphalt binder grade</w:t>
            </w:r>
            <w:r>
              <w:rPr>
                <w:rFonts w:ascii="Arial" w:eastAsia="MS Mincho" w:hAnsi="Arial" w:cs="Arial"/>
                <w:vanish/>
                <w:color w:val="0000FF"/>
              </w:rPr>
              <w:t>:  Binder grade is project specific.</w:t>
            </w:r>
          </w:p>
          <w:p w:rsidR="004068C1" w:rsidRPr="00834710" w:rsidRDefault="004068C1" w:rsidP="004068C1">
            <w:pPr>
              <w:pStyle w:val="PlainText"/>
              <w:rPr>
                <w:rFonts w:ascii="Arial" w:eastAsia="MS Mincho" w:hAnsi="Arial" w:cs="Arial"/>
                <w:vanish/>
                <w:color w:val="0000FF"/>
              </w:rPr>
            </w:pPr>
            <w:r>
              <w:rPr>
                <w:rFonts w:ascii="Arial" w:eastAsia="MS Mincho" w:hAnsi="Arial" w:cs="Arial"/>
                <w:vanish/>
                <w:color w:val="0000FF"/>
              </w:rPr>
              <w:t xml:space="preserve">3) </w:t>
            </w:r>
            <w:r w:rsidRPr="004068C1">
              <w:rPr>
                <w:rFonts w:ascii="Arial" w:eastAsia="MS Mincho" w:hAnsi="Arial" w:cs="Arial"/>
                <w:vanish/>
                <w:color w:val="0000FF"/>
              </w:rPr>
              <w:t>Pressure Aging Vessel Temperature</w:t>
            </w:r>
            <w:r>
              <w:rPr>
                <w:rFonts w:ascii="Arial" w:eastAsia="MS Mincho" w:hAnsi="Arial" w:cs="Arial"/>
                <w:vanish/>
                <w:color w:val="0000FF"/>
              </w:rPr>
              <w:t xml:space="preserve">:  </w:t>
            </w:r>
            <w:r w:rsidRPr="00BF5447">
              <w:rPr>
                <w:rFonts w:ascii="Arial" w:eastAsia="MS Mincho" w:hAnsi="Arial" w:cs="Arial"/>
                <w:vanish/>
                <w:color w:val="0000FF"/>
              </w:rPr>
              <w:t>The default temperature should be110°C (212°F). If the project is in a desert environment the temperature could change to 110°C (230°F) in the</w:t>
            </w:r>
            <w:r w:rsidRPr="004068C1">
              <w:rPr>
                <w:rFonts w:ascii="Arial" w:eastAsia="MS Mincho" w:hAnsi="Arial" w:cs="Arial"/>
                <w:vanish/>
                <w:color w:val="0000FF"/>
              </w:rPr>
              <w:t xml:space="preserve"> highlighted area below.</w:t>
            </w:r>
          </w:p>
        </w:tc>
      </w:tr>
    </w:tbl>
    <w:p w:rsidR="00896B40" w:rsidRDefault="002F7790" w:rsidP="002B6782">
      <w:pPr>
        <w:pStyle w:val="bodytext1"/>
        <w:spacing w:after="240" w:line="240" w:lineRule="auto"/>
        <w:jc w:val="left"/>
        <w:rPr>
          <w:sz w:val="24"/>
          <w:szCs w:val="24"/>
          <w:u w:val="single"/>
        </w:rPr>
      </w:pPr>
      <w:r>
        <w:rPr>
          <w:b/>
          <w:bCs/>
          <w:sz w:val="24"/>
          <w:szCs w:val="24"/>
        </w:rPr>
        <w:t>402</w:t>
      </w:r>
      <w:r w:rsidRPr="008E1BD3">
        <w:rPr>
          <w:b/>
          <w:bCs/>
          <w:sz w:val="24"/>
          <w:szCs w:val="24"/>
        </w:rPr>
        <w:t>.01</w:t>
      </w:r>
      <w:r w:rsidRPr="008E1BD3">
        <w:rPr>
          <w:sz w:val="24"/>
          <w:szCs w:val="24"/>
        </w:rPr>
        <w:t xml:space="preserve"> </w:t>
      </w:r>
      <w:r w:rsidRPr="009054B5">
        <w:rPr>
          <w:sz w:val="24"/>
          <w:szCs w:val="24"/>
          <w:u w:val="single"/>
        </w:rPr>
        <w:t>Delete</w:t>
      </w:r>
      <w:r w:rsidR="00896B40" w:rsidRPr="00896B40">
        <w:rPr>
          <w:sz w:val="24"/>
          <w:szCs w:val="24"/>
          <w:u w:val="single"/>
        </w:rPr>
        <w:t xml:space="preserve"> the fifth paragraph and substitute the following:</w:t>
      </w:r>
    </w:p>
    <w:p w:rsidR="00896B40" w:rsidRPr="00896B40" w:rsidRDefault="00896B40" w:rsidP="002B6782">
      <w:pPr>
        <w:pStyle w:val="bodytext1"/>
        <w:spacing w:after="240" w:line="240" w:lineRule="auto"/>
        <w:jc w:val="left"/>
        <w:rPr>
          <w:sz w:val="24"/>
          <w:szCs w:val="24"/>
        </w:rPr>
      </w:pPr>
      <w:r>
        <w:rPr>
          <w:sz w:val="24"/>
          <w:szCs w:val="24"/>
        </w:rPr>
        <w:t>Antistrip additive type is designated according to Subsection 702.05.  A minimum of one percent Type 3 (lime) is required in the asphalt concrete mixture.</w:t>
      </w:r>
    </w:p>
    <w:p w:rsidR="00822CDA" w:rsidRPr="008E1BD3" w:rsidRDefault="00253CD8" w:rsidP="002B6782">
      <w:pPr>
        <w:pStyle w:val="bodytext1"/>
        <w:spacing w:after="240" w:line="240" w:lineRule="auto"/>
        <w:jc w:val="left"/>
        <w:rPr>
          <w:sz w:val="24"/>
          <w:szCs w:val="24"/>
        </w:rPr>
      </w:pPr>
      <w:r w:rsidRPr="00F71325">
        <w:rPr>
          <w:sz w:val="24"/>
          <w:szCs w:val="24"/>
          <w:u w:val="single"/>
        </w:rPr>
        <w:t>Add the following</w:t>
      </w:r>
      <w:r w:rsidR="00F71325">
        <w:rPr>
          <w:sz w:val="24"/>
          <w:szCs w:val="24"/>
          <w:u w:val="single"/>
        </w:rPr>
        <w:t>:</w:t>
      </w:r>
    </w:p>
    <w:p w:rsidR="00A054A3" w:rsidRDefault="00A054A3" w:rsidP="00A054A3">
      <w:pPr>
        <w:pStyle w:val="PlainText"/>
        <w:spacing w:after="240"/>
        <w:rPr>
          <w:rFonts w:ascii="Times New Roman" w:eastAsia="MS Mincho" w:hAnsi="Times New Roman" w:cs="Times New Roman"/>
          <w:sz w:val="24"/>
        </w:rPr>
      </w:pPr>
      <w:r>
        <w:rPr>
          <w:rFonts w:ascii="Times New Roman" w:eastAsia="MS Mincho" w:hAnsi="Times New Roman" w:cs="Times New Roman"/>
          <w:sz w:val="24"/>
        </w:rPr>
        <w:t>Aggregate grading designation is ¾-inch (19-millimeter) or ½-inch (12.5-millimeter) as shown in Table 703-4.</w:t>
      </w:r>
    </w:p>
    <w:p w:rsidR="00F71325" w:rsidRDefault="00F71325" w:rsidP="002B6782">
      <w:pPr>
        <w:pStyle w:val="PlainText"/>
        <w:spacing w:after="240"/>
        <w:rPr>
          <w:rFonts w:ascii="Times New Roman" w:hAnsi="Times New Roman" w:cs="Times New Roman"/>
          <w:sz w:val="24"/>
          <w:szCs w:val="24"/>
        </w:rPr>
      </w:pPr>
      <w:r w:rsidRPr="00453535">
        <w:rPr>
          <w:rFonts w:ascii="Times New Roman" w:eastAsia="MS Mincho" w:hAnsi="Times New Roman" w:cs="Times New Roman"/>
          <w:sz w:val="24"/>
        </w:rPr>
        <w:t xml:space="preserve">Pavement roughness is type </w:t>
      </w:r>
      <w:r w:rsidRPr="00453535">
        <w:rPr>
          <w:rFonts w:ascii="Times New Roman" w:eastAsia="MS Mincho" w:hAnsi="Times New Roman" w:cs="Times New Roman"/>
          <w:sz w:val="24"/>
          <w:highlight w:val="yellow"/>
        </w:rPr>
        <w:t>I</w:t>
      </w:r>
      <w:r>
        <w:rPr>
          <w:rFonts w:ascii="Times New Roman" w:eastAsia="MS Mincho" w:hAnsi="Times New Roman" w:cs="Times New Roman"/>
          <w:sz w:val="24"/>
          <w:highlight w:val="yellow"/>
        </w:rPr>
        <w:t>-A</w:t>
      </w:r>
      <w:r w:rsidRPr="00453535">
        <w:rPr>
          <w:rFonts w:ascii="Times New Roman" w:eastAsia="MS Mincho" w:hAnsi="Times New Roman" w:cs="Times New Roman"/>
          <w:sz w:val="24"/>
          <w:highlight w:val="yellow"/>
        </w:rPr>
        <w:t xml:space="preserve">, </w:t>
      </w:r>
      <w:r>
        <w:rPr>
          <w:rFonts w:ascii="Times New Roman" w:eastAsia="MS Mincho" w:hAnsi="Times New Roman" w:cs="Times New Roman"/>
          <w:sz w:val="24"/>
          <w:highlight w:val="yellow"/>
        </w:rPr>
        <w:t xml:space="preserve">I-B, </w:t>
      </w:r>
      <w:r w:rsidRPr="00453535">
        <w:rPr>
          <w:rFonts w:ascii="Times New Roman" w:eastAsia="MS Mincho" w:hAnsi="Times New Roman" w:cs="Times New Roman"/>
          <w:sz w:val="24"/>
          <w:highlight w:val="yellow"/>
        </w:rPr>
        <w:t>II</w:t>
      </w:r>
      <w:r>
        <w:rPr>
          <w:rFonts w:ascii="Times New Roman" w:eastAsia="MS Mincho" w:hAnsi="Times New Roman" w:cs="Times New Roman"/>
          <w:sz w:val="24"/>
          <w:highlight w:val="yellow"/>
        </w:rPr>
        <w:t>-A, II-B,</w:t>
      </w:r>
      <w:r w:rsidRPr="00453535">
        <w:rPr>
          <w:rFonts w:ascii="Times New Roman" w:eastAsia="MS Mincho" w:hAnsi="Times New Roman" w:cs="Times New Roman"/>
          <w:sz w:val="24"/>
          <w:highlight w:val="yellow"/>
        </w:rPr>
        <w:t xml:space="preserve"> I</w:t>
      </w:r>
      <w:r>
        <w:rPr>
          <w:rFonts w:ascii="Times New Roman" w:eastAsia="MS Mincho" w:hAnsi="Times New Roman" w:cs="Times New Roman"/>
          <w:sz w:val="24"/>
          <w:highlight w:val="yellow"/>
        </w:rPr>
        <w:t>II-A, or III-B,</w:t>
      </w:r>
      <w:r w:rsidRPr="00453535">
        <w:rPr>
          <w:rFonts w:ascii="Times New Roman" w:eastAsia="MS Mincho" w:hAnsi="Times New Roman" w:cs="Times New Roman"/>
          <w:sz w:val="24"/>
        </w:rPr>
        <w:t xml:space="preserve"> </w:t>
      </w:r>
      <w:r>
        <w:rPr>
          <w:rFonts w:ascii="Times New Roman" w:eastAsia="MS Mincho" w:hAnsi="Times New Roman" w:cs="Times New Roman"/>
          <w:sz w:val="24"/>
        </w:rPr>
        <w:t xml:space="preserve">and IV </w:t>
      </w:r>
      <w:r w:rsidRPr="00453535">
        <w:rPr>
          <w:rFonts w:ascii="Times New Roman" w:hAnsi="Times New Roman" w:cs="Times New Roman"/>
          <w:sz w:val="24"/>
          <w:szCs w:val="24"/>
        </w:rPr>
        <w:t>as shown in Subsection 40</w:t>
      </w:r>
      <w:r w:rsidR="00ED7C32">
        <w:rPr>
          <w:rFonts w:ascii="Times New Roman" w:hAnsi="Times New Roman" w:cs="Times New Roman"/>
          <w:sz w:val="24"/>
          <w:szCs w:val="24"/>
        </w:rPr>
        <w:t>2</w:t>
      </w:r>
      <w:r w:rsidRPr="00453535">
        <w:rPr>
          <w:rFonts w:ascii="Times New Roman" w:hAnsi="Times New Roman" w:cs="Times New Roman"/>
          <w:sz w:val="24"/>
          <w:szCs w:val="24"/>
        </w:rPr>
        <w:t>.16.</w:t>
      </w:r>
    </w:p>
    <w:p w:rsidR="00F71325" w:rsidRDefault="00F71325" w:rsidP="002B6782">
      <w:pPr>
        <w:pStyle w:val="PlainText"/>
        <w:spacing w:after="240"/>
        <w:rPr>
          <w:rFonts w:ascii="Times New Roman" w:eastAsia="MS Mincho" w:hAnsi="Times New Roman" w:cs="Times New Roman"/>
          <w:sz w:val="24"/>
        </w:rPr>
      </w:pPr>
      <w:r>
        <w:rPr>
          <w:rFonts w:ascii="Times New Roman" w:eastAsia="MS Mincho" w:hAnsi="Times New Roman" w:cs="Times New Roman"/>
          <w:sz w:val="24"/>
        </w:rPr>
        <w:t xml:space="preserve">Asphalt binder grade is </w:t>
      </w:r>
      <w:r w:rsidRPr="00CB1C53">
        <w:rPr>
          <w:rFonts w:ascii="Times New Roman" w:eastAsia="MS Mincho" w:hAnsi="Times New Roman" w:cs="Times New Roman"/>
          <w:sz w:val="24"/>
          <w:highlight w:val="yellow"/>
        </w:rPr>
        <w:t xml:space="preserve">PG xx-xx.  The Pressure Aging Vessel </w:t>
      </w:r>
      <w:r>
        <w:rPr>
          <w:rFonts w:ascii="Times New Roman" w:eastAsia="MS Mincho" w:hAnsi="Times New Roman" w:cs="Times New Roman"/>
          <w:sz w:val="24"/>
          <w:highlight w:val="yellow"/>
        </w:rPr>
        <w:t>test temperature shall be 212°F (</w:t>
      </w:r>
      <w:r w:rsidRPr="00873B1B">
        <w:rPr>
          <w:rFonts w:ascii="Times New Roman" w:eastAsia="MS Mincho" w:hAnsi="Times New Roman" w:cs="Times New Roman"/>
          <w:sz w:val="24"/>
          <w:szCs w:val="24"/>
          <w:highlight w:val="yellow"/>
        </w:rPr>
        <w:t>100°C</w:t>
      </w:r>
      <w:r>
        <w:rPr>
          <w:rFonts w:ascii="Times New Roman" w:eastAsia="MS Mincho" w:hAnsi="Times New Roman" w:cs="Times New Roman"/>
          <w:sz w:val="24"/>
          <w:highlight w:val="yellow"/>
        </w:rPr>
        <w:t>)</w:t>
      </w:r>
      <w:r w:rsidRPr="00CB1C53">
        <w:rPr>
          <w:rFonts w:ascii="Times New Roman" w:eastAsia="MS Mincho" w:hAnsi="Times New Roman" w:cs="Times New Roman"/>
          <w:sz w:val="24"/>
          <w:highlight w:val="yellow"/>
        </w:rPr>
        <w:t>.</w:t>
      </w:r>
    </w:p>
    <w:p w:rsidR="00AA575D" w:rsidRDefault="00AA575D" w:rsidP="002B6782">
      <w:pPr>
        <w:pStyle w:val="PlainText"/>
        <w:spacing w:after="240"/>
        <w:jc w:val="center"/>
        <w:rPr>
          <w:rFonts w:ascii="Times New Roman" w:eastAsia="MS Mincho" w:hAnsi="Times New Roman" w:cs="Times New Roman"/>
          <w:b/>
          <w:bCs/>
          <w:sz w:val="24"/>
        </w:rPr>
      </w:pPr>
      <w:r>
        <w:rPr>
          <w:rFonts w:ascii="Times New Roman" w:eastAsia="MS Mincho" w:hAnsi="Times New Roman" w:cs="Times New Roman"/>
          <w:b/>
          <w:bCs/>
          <w:sz w:val="24"/>
        </w:rPr>
        <w:t>Construction Requirements</w:t>
      </w:r>
    </w:p>
    <w:p w:rsidR="00AA575D" w:rsidRPr="00395473" w:rsidRDefault="002F7790" w:rsidP="002B6782">
      <w:pPr>
        <w:pStyle w:val="PlainText"/>
        <w:spacing w:after="240"/>
        <w:rPr>
          <w:rFonts w:ascii="Times New Roman" w:eastAsia="MS Mincho" w:hAnsi="Times New Roman" w:cs="Times New Roman"/>
          <w:sz w:val="24"/>
        </w:rPr>
      </w:pPr>
      <w:r>
        <w:rPr>
          <w:rFonts w:ascii="Times New Roman" w:eastAsia="MS Mincho" w:hAnsi="Times New Roman" w:cs="Times New Roman"/>
          <w:b/>
          <w:bCs/>
          <w:sz w:val="24"/>
        </w:rPr>
        <w:t>402.03 Composition</w:t>
      </w:r>
      <w:r w:rsidR="00AA575D">
        <w:rPr>
          <w:rFonts w:ascii="Times New Roman" w:eastAsia="MS Mincho" w:hAnsi="Times New Roman" w:cs="Times New Roman"/>
          <w:b/>
          <w:bCs/>
          <w:sz w:val="24"/>
        </w:rPr>
        <w:t xml:space="preserve"> of Mix (Job-Mix Formula).</w:t>
      </w:r>
      <w:r w:rsidR="00AA575D">
        <w:rPr>
          <w:rFonts w:ascii="Times New Roman" w:eastAsia="MS Mincho" w:hAnsi="Times New Roman" w:cs="Times New Roman"/>
          <w:sz w:val="24"/>
        </w:rPr>
        <w:t xml:space="preserve">  </w:t>
      </w:r>
      <w:r w:rsidR="00C34B20" w:rsidRPr="008C639D">
        <w:rPr>
          <w:rFonts w:ascii="Times New Roman" w:eastAsia="MS Mincho" w:hAnsi="Times New Roman" w:cs="Times New Roman"/>
          <w:sz w:val="24"/>
          <w:u w:val="single"/>
        </w:rPr>
        <w:t>Add the following after the first paragraph</w:t>
      </w:r>
      <w:r w:rsidR="00C34B20">
        <w:rPr>
          <w:rFonts w:ascii="Times New Roman" w:eastAsia="MS Mincho" w:hAnsi="Times New Roman" w:cs="Times New Roman"/>
          <w:sz w:val="24"/>
        </w:rPr>
        <w:t>:</w:t>
      </w:r>
    </w:p>
    <w:p w:rsidR="00AA575D" w:rsidRDefault="00AA575D" w:rsidP="002B6782">
      <w:pPr>
        <w:pStyle w:val="PlainText"/>
        <w:spacing w:after="240"/>
        <w:rPr>
          <w:rFonts w:ascii="Times New Roman" w:eastAsia="MS Mincho" w:hAnsi="Times New Roman" w:cs="Times New Roman"/>
          <w:color w:val="000000"/>
          <w:sz w:val="24"/>
        </w:rPr>
      </w:pPr>
      <w:r w:rsidRPr="000E11EA">
        <w:rPr>
          <w:rFonts w:ascii="Times New Roman" w:eastAsia="MS Mincho" w:hAnsi="Times New Roman" w:cs="Times New Roman"/>
          <w:color w:val="000000"/>
          <w:sz w:val="24"/>
        </w:rPr>
        <w:lastRenderedPageBreak/>
        <w:t xml:space="preserve">If </w:t>
      </w:r>
      <w:r>
        <w:rPr>
          <w:rFonts w:ascii="Times New Roman" w:eastAsia="MS Mincho" w:hAnsi="Times New Roman" w:cs="Times New Roman"/>
          <w:color w:val="000000"/>
          <w:sz w:val="24"/>
        </w:rPr>
        <w:t>more than 1.0 percent hydrated lime is proposed in the JMF</w:t>
      </w:r>
      <w:r w:rsidR="00504225">
        <w:rPr>
          <w:rFonts w:ascii="Times New Roman" w:eastAsia="MS Mincho" w:hAnsi="Times New Roman" w:cs="Times New Roman"/>
          <w:color w:val="000000"/>
          <w:sz w:val="24"/>
        </w:rPr>
        <w:t>,</w:t>
      </w:r>
      <w:r>
        <w:rPr>
          <w:rFonts w:ascii="Times New Roman" w:eastAsia="MS Mincho" w:hAnsi="Times New Roman" w:cs="Times New Roman"/>
          <w:color w:val="000000"/>
          <w:sz w:val="24"/>
        </w:rPr>
        <w:t xml:space="preserve"> provide AASHTO T 283 </w:t>
      </w:r>
      <w:r w:rsidRPr="000E11EA">
        <w:rPr>
          <w:rFonts w:ascii="Times New Roman" w:eastAsia="MS Mincho" w:hAnsi="Times New Roman" w:cs="Times New Roman"/>
          <w:color w:val="000000"/>
          <w:sz w:val="24"/>
        </w:rPr>
        <w:t xml:space="preserve">test results </w:t>
      </w:r>
      <w:r>
        <w:rPr>
          <w:rFonts w:ascii="Times New Roman" w:eastAsia="MS Mincho" w:hAnsi="Times New Roman" w:cs="Times New Roman"/>
          <w:color w:val="000000"/>
          <w:sz w:val="24"/>
        </w:rPr>
        <w:t xml:space="preserve">showing the additional lime is necessary to meet the </w:t>
      </w:r>
      <w:r w:rsidRPr="000E11EA">
        <w:rPr>
          <w:rFonts w:ascii="Times New Roman" w:eastAsia="MS Mincho" w:hAnsi="Times New Roman" w:cs="Times New Roman"/>
          <w:color w:val="000000"/>
          <w:sz w:val="24"/>
        </w:rPr>
        <w:t xml:space="preserve">minimum </w:t>
      </w:r>
      <w:r>
        <w:rPr>
          <w:rFonts w:ascii="Times New Roman" w:eastAsia="MS Mincho" w:hAnsi="Times New Roman" w:cs="Times New Roman"/>
          <w:color w:val="000000"/>
          <w:sz w:val="24"/>
        </w:rPr>
        <w:t>tensile strength ratio requirements in Table 40</w:t>
      </w:r>
      <w:r w:rsidR="00791760">
        <w:rPr>
          <w:rFonts w:ascii="Times New Roman" w:eastAsia="MS Mincho" w:hAnsi="Times New Roman" w:cs="Times New Roman"/>
          <w:color w:val="000000"/>
          <w:sz w:val="24"/>
        </w:rPr>
        <w:t>2</w:t>
      </w:r>
      <w:r>
        <w:rPr>
          <w:rFonts w:ascii="Times New Roman" w:eastAsia="MS Mincho" w:hAnsi="Times New Roman" w:cs="Times New Roman"/>
          <w:color w:val="000000"/>
          <w:sz w:val="24"/>
        </w:rPr>
        <w:t>-1.</w:t>
      </w:r>
    </w:p>
    <w:p w:rsidR="004A3C66" w:rsidRPr="00F47892" w:rsidRDefault="004A3C66" w:rsidP="002B6782">
      <w:pPr>
        <w:pStyle w:val="PlainText"/>
        <w:spacing w:after="240"/>
        <w:rPr>
          <w:rFonts w:ascii="Times New Roman" w:eastAsia="MS Mincho" w:hAnsi="Times New Roman" w:cs="Times New Roman"/>
          <w:color w:val="000000"/>
          <w:sz w:val="24"/>
          <w:u w:val="single"/>
        </w:rPr>
      </w:pPr>
      <w:r w:rsidRPr="00F47892">
        <w:rPr>
          <w:rFonts w:ascii="Times New Roman" w:eastAsia="MS Mincho" w:hAnsi="Times New Roman" w:cs="Times New Roman"/>
          <w:color w:val="000000"/>
          <w:sz w:val="24"/>
          <w:u w:val="single"/>
        </w:rPr>
        <w:t>Delete Table 402-2 and substitute the following:</w:t>
      </w:r>
    </w:p>
    <w:p w:rsidR="004A3C66" w:rsidRPr="004A3C66" w:rsidRDefault="004A3C66" w:rsidP="004A3C66">
      <w:pPr>
        <w:jc w:val="center"/>
        <w:rPr>
          <w:b/>
        </w:rPr>
      </w:pPr>
      <w:r w:rsidRPr="004A3C66">
        <w:rPr>
          <w:b/>
        </w:rPr>
        <w:t>Table 402-2</w:t>
      </w:r>
    </w:p>
    <w:p w:rsidR="004A3C66" w:rsidRPr="004A3C66" w:rsidRDefault="004A3C66" w:rsidP="004A3C66">
      <w:pPr>
        <w:jc w:val="center"/>
        <w:rPr>
          <w:b/>
        </w:rPr>
      </w:pPr>
      <w:r w:rsidRPr="004A3C66">
        <w:rPr>
          <w:b/>
        </w:rPr>
        <w:t>Voids in Mineral Aggregate (VMA)</w:t>
      </w:r>
    </w:p>
    <w:p w:rsidR="004A3C66" w:rsidRDefault="004A3C66" w:rsidP="004A3C66">
      <w:pPr>
        <w:pStyle w:val="PlainText"/>
        <w:jc w:val="center"/>
        <w:rPr>
          <w:rFonts w:ascii="Times New Roman" w:hAnsi="Times New Roman" w:cs="Times New Roman"/>
          <w:b/>
          <w:sz w:val="24"/>
          <w:szCs w:val="24"/>
        </w:rPr>
      </w:pPr>
      <w:r w:rsidRPr="004A3C66">
        <w:rPr>
          <w:rFonts w:ascii="Times New Roman" w:hAnsi="Times New Roman" w:cs="Times New Roman"/>
          <w:b/>
          <w:sz w:val="24"/>
          <w:szCs w:val="24"/>
        </w:rPr>
        <w:t>Hveem or Marshall Mix Design</w:t>
      </w:r>
    </w:p>
    <w:tbl>
      <w:tblPr>
        <w:tblW w:w="8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3"/>
        <w:gridCol w:w="2766"/>
        <w:gridCol w:w="2718"/>
      </w:tblGrid>
      <w:tr w:rsidR="004A3C66" w:rsidRPr="004A3C66" w:rsidTr="004B6606">
        <w:trPr>
          <w:trHeight w:val="548"/>
          <w:jc w:val="center"/>
        </w:trPr>
        <w:tc>
          <w:tcPr>
            <w:tcW w:w="2553" w:type="dxa"/>
            <w:vAlign w:val="center"/>
          </w:tcPr>
          <w:p w:rsidR="004A3C66" w:rsidRPr="004A3C66" w:rsidRDefault="004A3C66" w:rsidP="004A3C66">
            <w:pPr>
              <w:jc w:val="center"/>
              <w:rPr>
                <w:rFonts w:eastAsia="MS Mincho"/>
                <w:b/>
              </w:rPr>
            </w:pPr>
            <w:r w:rsidRPr="004A3C66">
              <w:rPr>
                <w:rFonts w:eastAsia="MS Mincho"/>
                <w:b/>
              </w:rPr>
              <w:t xml:space="preserve">Sieve Size </w:t>
            </w:r>
            <w:r w:rsidRPr="004A3C66">
              <w:rPr>
                <w:rFonts w:eastAsia="MS Mincho"/>
                <w:b/>
                <w:vertAlign w:val="superscript"/>
              </w:rPr>
              <w:t>(1)</w:t>
            </w:r>
          </w:p>
        </w:tc>
        <w:tc>
          <w:tcPr>
            <w:tcW w:w="5484" w:type="dxa"/>
            <w:gridSpan w:val="2"/>
            <w:vAlign w:val="center"/>
          </w:tcPr>
          <w:p w:rsidR="004A3C66" w:rsidRPr="004A3C66" w:rsidRDefault="004A3C66" w:rsidP="004A3C66">
            <w:pPr>
              <w:jc w:val="center"/>
              <w:rPr>
                <w:rFonts w:eastAsia="MS Mincho"/>
                <w:b/>
              </w:rPr>
            </w:pPr>
            <w:r w:rsidRPr="004A3C66">
              <w:rPr>
                <w:rFonts w:eastAsia="MS Mincho"/>
                <w:b/>
              </w:rPr>
              <w:t>Voids in Mineral Aggregate,</w:t>
            </w:r>
          </w:p>
          <w:p w:rsidR="004A3C66" w:rsidRPr="004A3C66" w:rsidRDefault="004A3C66" w:rsidP="004A3C66">
            <w:pPr>
              <w:jc w:val="center"/>
              <w:rPr>
                <w:rFonts w:eastAsia="MS Mincho"/>
                <w:b/>
              </w:rPr>
            </w:pPr>
            <w:r w:rsidRPr="004A3C66">
              <w:rPr>
                <w:rFonts w:eastAsia="MS Mincho"/>
                <w:b/>
              </w:rPr>
              <w:t xml:space="preserve">Minimum, % </w:t>
            </w:r>
            <w:r w:rsidRPr="004A3C66">
              <w:rPr>
                <w:rFonts w:eastAsia="MS Mincho"/>
                <w:b/>
                <w:vertAlign w:val="superscript"/>
              </w:rPr>
              <w:t>(2)(3)</w:t>
            </w:r>
          </w:p>
        </w:tc>
      </w:tr>
      <w:tr w:rsidR="004A3C66" w:rsidRPr="004A3C66" w:rsidTr="004B6606">
        <w:trPr>
          <w:trHeight w:val="360"/>
          <w:jc w:val="center"/>
        </w:trPr>
        <w:tc>
          <w:tcPr>
            <w:tcW w:w="2553" w:type="dxa"/>
            <w:vAlign w:val="center"/>
          </w:tcPr>
          <w:p w:rsidR="004A3C66" w:rsidRPr="004A3C66" w:rsidRDefault="004A3C66" w:rsidP="004A3C66">
            <w:pPr>
              <w:jc w:val="center"/>
              <w:rPr>
                <w:rFonts w:eastAsia="MS Mincho"/>
                <w:b/>
              </w:rPr>
            </w:pPr>
          </w:p>
        </w:tc>
        <w:tc>
          <w:tcPr>
            <w:tcW w:w="2766" w:type="dxa"/>
            <w:vAlign w:val="center"/>
          </w:tcPr>
          <w:p w:rsidR="004A3C66" w:rsidRPr="004A3C66" w:rsidRDefault="004A3C66" w:rsidP="004A3C66">
            <w:pPr>
              <w:jc w:val="center"/>
              <w:rPr>
                <w:rFonts w:eastAsia="MS Mincho"/>
                <w:b/>
              </w:rPr>
            </w:pPr>
            <w:r w:rsidRPr="004A3C66">
              <w:rPr>
                <w:rFonts w:eastAsia="MS Mincho"/>
                <w:b/>
              </w:rPr>
              <w:t>Hveem</w:t>
            </w:r>
          </w:p>
        </w:tc>
        <w:tc>
          <w:tcPr>
            <w:tcW w:w="2718" w:type="dxa"/>
            <w:vAlign w:val="center"/>
          </w:tcPr>
          <w:p w:rsidR="004A3C66" w:rsidRPr="004A3C66" w:rsidRDefault="004A3C66" w:rsidP="004A3C66">
            <w:pPr>
              <w:jc w:val="center"/>
              <w:rPr>
                <w:rFonts w:eastAsia="MS Mincho"/>
                <w:b/>
              </w:rPr>
            </w:pPr>
            <w:r w:rsidRPr="004A3C66">
              <w:rPr>
                <w:rFonts w:eastAsia="MS Mincho"/>
                <w:b/>
              </w:rPr>
              <w:t>Marshall</w:t>
            </w:r>
          </w:p>
        </w:tc>
      </w:tr>
      <w:tr w:rsidR="004A3C66" w:rsidRPr="004A3C66" w:rsidTr="004B6606">
        <w:trPr>
          <w:trHeight w:val="360"/>
          <w:jc w:val="center"/>
        </w:trPr>
        <w:tc>
          <w:tcPr>
            <w:tcW w:w="2553" w:type="dxa"/>
            <w:vAlign w:val="center"/>
          </w:tcPr>
          <w:p w:rsidR="004A3C66" w:rsidRPr="004A3C66" w:rsidRDefault="004A3C66" w:rsidP="004A3C66">
            <w:pPr>
              <w:rPr>
                <w:rFonts w:eastAsia="MS Mincho"/>
              </w:rPr>
            </w:pPr>
            <w:r w:rsidRPr="004A3C66">
              <w:rPr>
                <w:rFonts w:eastAsia="MS Mincho"/>
              </w:rPr>
              <w:t>No. 4 (4.75 mm)</w:t>
            </w:r>
          </w:p>
        </w:tc>
        <w:tc>
          <w:tcPr>
            <w:tcW w:w="2766" w:type="dxa"/>
            <w:vAlign w:val="center"/>
          </w:tcPr>
          <w:p w:rsidR="004A3C66" w:rsidRPr="004A3C66" w:rsidRDefault="004A3C66" w:rsidP="004A3C66">
            <w:pPr>
              <w:jc w:val="center"/>
              <w:rPr>
                <w:rFonts w:eastAsia="MS Mincho"/>
              </w:rPr>
            </w:pPr>
            <w:r w:rsidRPr="004A3C66">
              <w:rPr>
                <w:rFonts w:eastAsia="MS Mincho"/>
              </w:rPr>
              <w:t>16.0</w:t>
            </w:r>
            <w:r w:rsidR="00906954">
              <w:rPr>
                <w:rFonts w:eastAsia="MS Mincho"/>
              </w:rPr>
              <w:t>-19.0</w:t>
            </w:r>
          </w:p>
        </w:tc>
        <w:tc>
          <w:tcPr>
            <w:tcW w:w="2718" w:type="dxa"/>
            <w:vAlign w:val="center"/>
          </w:tcPr>
          <w:p w:rsidR="004A3C66" w:rsidRPr="004A3C66" w:rsidRDefault="004A3C66" w:rsidP="004A3C66">
            <w:pPr>
              <w:jc w:val="center"/>
              <w:rPr>
                <w:rFonts w:eastAsia="MS Mincho"/>
              </w:rPr>
            </w:pPr>
            <w:r w:rsidRPr="004A3C66">
              <w:rPr>
                <w:rFonts w:eastAsia="MS Mincho"/>
              </w:rPr>
              <w:t>18.0</w:t>
            </w:r>
            <w:r w:rsidR="00906954">
              <w:rPr>
                <w:rFonts w:eastAsia="MS Mincho"/>
              </w:rPr>
              <w:t>-21.0</w:t>
            </w:r>
          </w:p>
        </w:tc>
      </w:tr>
      <w:tr w:rsidR="004A3C66" w:rsidRPr="004A3C66" w:rsidTr="004B6606">
        <w:trPr>
          <w:trHeight w:val="360"/>
          <w:jc w:val="center"/>
        </w:trPr>
        <w:tc>
          <w:tcPr>
            <w:tcW w:w="2553" w:type="dxa"/>
            <w:vAlign w:val="center"/>
          </w:tcPr>
          <w:p w:rsidR="004A3C66" w:rsidRPr="004A3C66" w:rsidRDefault="004A3C66" w:rsidP="004A3C66">
            <w:pPr>
              <w:rPr>
                <w:rFonts w:eastAsia="MS Mincho"/>
              </w:rPr>
            </w:pPr>
            <w:r w:rsidRPr="004A3C66">
              <w:rPr>
                <w:rFonts w:eastAsia="MS Mincho"/>
              </w:rPr>
              <w:t>⅜ inch (9.5 mm)</w:t>
            </w:r>
          </w:p>
        </w:tc>
        <w:tc>
          <w:tcPr>
            <w:tcW w:w="2766" w:type="dxa"/>
            <w:vAlign w:val="center"/>
          </w:tcPr>
          <w:p w:rsidR="004A3C66" w:rsidRPr="004A3C66" w:rsidRDefault="004A3C66" w:rsidP="004A3C66">
            <w:pPr>
              <w:jc w:val="center"/>
              <w:rPr>
                <w:rFonts w:eastAsia="MS Mincho"/>
              </w:rPr>
            </w:pPr>
            <w:r w:rsidRPr="004A3C66">
              <w:rPr>
                <w:rFonts w:eastAsia="MS Mincho"/>
              </w:rPr>
              <w:t>14.0</w:t>
            </w:r>
            <w:r w:rsidR="00906954">
              <w:rPr>
                <w:rFonts w:eastAsia="MS Mincho"/>
              </w:rPr>
              <w:t>-17.0</w:t>
            </w:r>
          </w:p>
        </w:tc>
        <w:tc>
          <w:tcPr>
            <w:tcW w:w="2718" w:type="dxa"/>
            <w:vAlign w:val="center"/>
          </w:tcPr>
          <w:p w:rsidR="004A3C66" w:rsidRPr="004A3C66" w:rsidRDefault="004A3C66" w:rsidP="004A3C66">
            <w:pPr>
              <w:jc w:val="center"/>
              <w:rPr>
                <w:rFonts w:eastAsia="MS Mincho"/>
              </w:rPr>
            </w:pPr>
            <w:r w:rsidRPr="004A3C66">
              <w:rPr>
                <w:rFonts w:eastAsia="MS Mincho"/>
              </w:rPr>
              <w:t>16.0</w:t>
            </w:r>
            <w:r w:rsidR="00906954">
              <w:rPr>
                <w:rFonts w:eastAsia="MS Mincho"/>
              </w:rPr>
              <w:t>-19.0</w:t>
            </w:r>
          </w:p>
        </w:tc>
      </w:tr>
      <w:tr w:rsidR="004A3C66" w:rsidRPr="004A3C66" w:rsidTr="004B6606">
        <w:trPr>
          <w:trHeight w:val="360"/>
          <w:jc w:val="center"/>
        </w:trPr>
        <w:tc>
          <w:tcPr>
            <w:tcW w:w="2553" w:type="dxa"/>
            <w:vAlign w:val="center"/>
          </w:tcPr>
          <w:p w:rsidR="004A3C66" w:rsidRPr="004A3C66" w:rsidRDefault="004A3C66" w:rsidP="004A3C66">
            <w:pPr>
              <w:rPr>
                <w:rFonts w:eastAsia="MS Mincho"/>
              </w:rPr>
            </w:pPr>
            <w:r w:rsidRPr="004A3C66">
              <w:rPr>
                <w:rFonts w:eastAsia="MS Mincho"/>
              </w:rPr>
              <w:t>½ inch (12.5 mm)</w:t>
            </w:r>
          </w:p>
        </w:tc>
        <w:tc>
          <w:tcPr>
            <w:tcW w:w="2766" w:type="dxa"/>
            <w:vAlign w:val="center"/>
          </w:tcPr>
          <w:p w:rsidR="004A3C66" w:rsidRPr="004A3C66" w:rsidRDefault="004A3C66" w:rsidP="004A3C66">
            <w:pPr>
              <w:jc w:val="center"/>
              <w:rPr>
                <w:rFonts w:eastAsia="MS Mincho"/>
              </w:rPr>
            </w:pPr>
            <w:r w:rsidRPr="004A3C66">
              <w:rPr>
                <w:rFonts w:eastAsia="MS Mincho"/>
              </w:rPr>
              <w:t>13.0</w:t>
            </w:r>
            <w:r w:rsidR="00906954">
              <w:rPr>
                <w:rFonts w:eastAsia="MS Mincho"/>
              </w:rPr>
              <w:t>-16.0</w:t>
            </w:r>
          </w:p>
        </w:tc>
        <w:tc>
          <w:tcPr>
            <w:tcW w:w="2718" w:type="dxa"/>
            <w:vAlign w:val="center"/>
          </w:tcPr>
          <w:p w:rsidR="004A3C66" w:rsidRPr="004A3C66" w:rsidRDefault="004A3C66" w:rsidP="004A3C66">
            <w:pPr>
              <w:jc w:val="center"/>
              <w:rPr>
                <w:rFonts w:eastAsia="MS Mincho"/>
              </w:rPr>
            </w:pPr>
            <w:r w:rsidRPr="004A3C66">
              <w:rPr>
                <w:rFonts w:eastAsia="MS Mincho"/>
              </w:rPr>
              <w:t>15.0</w:t>
            </w:r>
            <w:r w:rsidR="00906954">
              <w:rPr>
                <w:rFonts w:eastAsia="MS Mincho"/>
              </w:rPr>
              <w:t>-18.0</w:t>
            </w:r>
          </w:p>
        </w:tc>
      </w:tr>
      <w:tr w:rsidR="004A3C66" w:rsidRPr="004A3C66" w:rsidTr="004B6606">
        <w:trPr>
          <w:trHeight w:val="360"/>
          <w:jc w:val="center"/>
        </w:trPr>
        <w:tc>
          <w:tcPr>
            <w:tcW w:w="2553" w:type="dxa"/>
            <w:vAlign w:val="center"/>
          </w:tcPr>
          <w:p w:rsidR="004A3C66" w:rsidRPr="004A3C66" w:rsidRDefault="004A3C66" w:rsidP="004A3C66">
            <w:pPr>
              <w:rPr>
                <w:rFonts w:eastAsia="MS Mincho"/>
              </w:rPr>
            </w:pPr>
            <w:r w:rsidRPr="004A3C66">
              <w:rPr>
                <w:rFonts w:eastAsia="MS Mincho"/>
              </w:rPr>
              <w:t>¾ inch (19 mm)</w:t>
            </w:r>
          </w:p>
        </w:tc>
        <w:tc>
          <w:tcPr>
            <w:tcW w:w="2766" w:type="dxa"/>
            <w:vAlign w:val="center"/>
          </w:tcPr>
          <w:p w:rsidR="004A3C66" w:rsidRPr="004A3C66" w:rsidRDefault="004A3C66" w:rsidP="004A3C66">
            <w:pPr>
              <w:jc w:val="center"/>
              <w:rPr>
                <w:rFonts w:eastAsia="MS Mincho"/>
              </w:rPr>
            </w:pPr>
            <w:r w:rsidRPr="004A3C66">
              <w:rPr>
                <w:rFonts w:eastAsia="MS Mincho"/>
              </w:rPr>
              <w:t>12.0</w:t>
            </w:r>
            <w:r w:rsidR="00906954">
              <w:rPr>
                <w:rFonts w:eastAsia="MS Mincho"/>
              </w:rPr>
              <w:t>-15.0</w:t>
            </w:r>
          </w:p>
        </w:tc>
        <w:tc>
          <w:tcPr>
            <w:tcW w:w="2718" w:type="dxa"/>
            <w:vAlign w:val="center"/>
          </w:tcPr>
          <w:p w:rsidR="004A3C66" w:rsidRPr="004A3C66" w:rsidRDefault="004A3C66" w:rsidP="004A3C66">
            <w:pPr>
              <w:jc w:val="center"/>
              <w:rPr>
                <w:rFonts w:eastAsia="MS Mincho"/>
              </w:rPr>
            </w:pPr>
            <w:r w:rsidRPr="004A3C66">
              <w:rPr>
                <w:rFonts w:eastAsia="MS Mincho"/>
              </w:rPr>
              <w:t>14.0</w:t>
            </w:r>
            <w:r w:rsidR="00906954">
              <w:rPr>
                <w:rFonts w:eastAsia="MS Mincho"/>
              </w:rPr>
              <w:t>-17.0</w:t>
            </w:r>
          </w:p>
        </w:tc>
      </w:tr>
      <w:tr w:rsidR="004A3C66" w:rsidRPr="004A3C66" w:rsidTr="004B6606">
        <w:trPr>
          <w:trHeight w:val="360"/>
          <w:jc w:val="center"/>
        </w:trPr>
        <w:tc>
          <w:tcPr>
            <w:tcW w:w="2553" w:type="dxa"/>
            <w:tcBorders>
              <w:bottom w:val="single" w:sz="4" w:space="0" w:color="auto"/>
            </w:tcBorders>
            <w:vAlign w:val="center"/>
          </w:tcPr>
          <w:p w:rsidR="004A3C66" w:rsidRPr="004A3C66" w:rsidRDefault="004A3C66" w:rsidP="004A3C66">
            <w:pPr>
              <w:rPr>
                <w:rFonts w:eastAsia="MS Mincho"/>
              </w:rPr>
            </w:pPr>
            <w:r w:rsidRPr="004A3C66">
              <w:rPr>
                <w:rFonts w:eastAsia="MS Mincho"/>
              </w:rPr>
              <w:t>1 inch (25 mm)</w:t>
            </w:r>
          </w:p>
        </w:tc>
        <w:tc>
          <w:tcPr>
            <w:tcW w:w="2766" w:type="dxa"/>
            <w:tcBorders>
              <w:bottom w:val="single" w:sz="4" w:space="0" w:color="auto"/>
            </w:tcBorders>
            <w:vAlign w:val="center"/>
          </w:tcPr>
          <w:p w:rsidR="004A3C66" w:rsidRPr="004A3C66" w:rsidRDefault="004A3C66" w:rsidP="004A3C66">
            <w:pPr>
              <w:jc w:val="center"/>
              <w:rPr>
                <w:rFonts w:eastAsia="MS Mincho"/>
              </w:rPr>
            </w:pPr>
            <w:r w:rsidRPr="004A3C66">
              <w:rPr>
                <w:rFonts w:eastAsia="MS Mincho"/>
              </w:rPr>
              <w:t>11.0</w:t>
            </w:r>
            <w:r w:rsidR="00906954">
              <w:rPr>
                <w:rFonts w:eastAsia="MS Mincho"/>
              </w:rPr>
              <w:t>-14.0</w:t>
            </w:r>
          </w:p>
        </w:tc>
        <w:tc>
          <w:tcPr>
            <w:tcW w:w="2718" w:type="dxa"/>
            <w:tcBorders>
              <w:bottom w:val="single" w:sz="4" w:space="0" w:color="auto"/>
            </w:tcBorders>
            <w:vAlign w:val="center"/>
          </w:tcPr>
          <w:p w:rsidR="004A3C66" w:rsidRPr="004A3C66" w:rsidRDefault="004A3C66" w:rsidP="004A3C66">
            <w:pPr>
              <w:jc w:val="center"/>
              <w:rPr>
                <w:rFonts w:eastAsia="MS Mincho"/>
              </w:rPr>
            </w:pPr>
            <w:r w:rsidRPr="004A3C66">
              <w:rPr>
                <w:rFonts w:eastAsia="MS Mincho"/>
              </w:rPr>
              <w:t>13.0</w:t>
            </w:r>
            <w:r w:rsidR="00906954">
              <w:rPr>
                <w:rFonts w:eastAsia="MS Mincho"/>
              </w:rPr>
              <w:t>-16.0</w:t>
            </w:r>
          </w:p>
        </w:tc>
      </w:tr>
    </w:tbl>
    <w:p w:rsidR="004A3C66" w:rsidRPr="004A3C66" w:rsidRDefault="004A3C66" w:rsidP="004A3C66">
      <w:pPr>
        <w:widowControl w:val="0"/>
        <w:autoSpaceDE w:val="0"/>
        <w:autoSpaceDN w:val="0"/>
        <w:adjustRightInd w:val="0"/>
        <w:spacing w:after="40"/>
        <w:ind w:left="720"/>
        <w:jc w:val="both"/>
        <w:rPr>
          <w:sz w:val="20"/>
          <w:szCs w:val="20"/>
        </w:rPr>
      </w:pPr>
      <w:r w:rsidRPr="004A3C66">
        <w:rPr>
          <w:sz w:val="20"/>
          <w:szCs w:val="20"/>
        </w:rPr>
        <w:t>(1) The largest sieve size listed in the applicable specification upon which material is permitted to be retained.</w:t>
      </w:r>
    </w:p>
    <w:p w:rsidR="004A3C66" w:rsidRDefault="004A3C66" w:rsidP="004A3C66">
      <w:pPr>
        <w:widowControl w:val="0"/>
        <w:autoSpaceDE w:val="0"/>
        <w:autoSpaceDN w:val="0"/>
        <w:adjustRightInd w:val="0"/>
        <w:spacing w:after="40"/>
        <w:ind w:left="720"/>
        <w:jc w:val="both"/>
        <w:rPr>
          <w:iCs/>
          <w:sz w:val="20"/>
          <w:szCs w:val="20"/>
        </w:rPr>
      </w:pPr>
      <w:r w:rsidRPr="004A3C66">
        <w:rPr>
          <w:sz w:val="20"/>
          <w:szCs w:val="20"/>
        </w:rPr>
        <w:t>(2) VMA to be determined according to AASHTO R 35</w:t>
      </w:r>
      <w:r w:rsidRPr="004A3C66">
        <w:rPr>
          <w:iCs/>
          <w:sz w:val="20"/>
          <w:szCs w:val="20"/>
        </w:rPr>
        <w:t>.</w:t>
      </w:r>
    </w:p>
    <w:p w:rsidR="004A3C66" w:rsidRPr="004A3C66" w:rsidRDefault="004A3C66" w:rsidP="004A3C66">
      <w:pPr>
        <w:widowControl w:val="0"/>
        <w:autoSpaceDE w:val="0"/>
        <w:autoSpaceDN w:val="0"/>
        <w:adjustRightInd w:val="0"/>
        <w:spacing w:after="40"/>
        <w:ind w:left="720"/>
        <w:jc w:val="both"/>
        <w:rPr>
          <w:rFonts w:eastAsia="MS Mincho"/>
          <w:sz w:val="20"/>
          <w:szCs w:val="20"/>
        </w:rPr>
      </w:pPr>
      <w:r w:rsidRPr="004A3C66">
        <w:rPr>
          <w:rFonts w:eastAsia="MS Mincho"/>
          <w:sz w:val="20"/>
          <w:szCs w:val="20"/>
        </w:rPr>
        <w:t>(3) When mineral filler or hydrated lime is used, include in the calculation for compliance with the VMA.</w:t>
      </w:r>
    </w:p>
    <w:p w:rsidR="004A3C66" w:rsidRDefault="004A3C66" w:rsidP="004A3C66">
      <w:pPr>
        <w:pStyle w:val="PlainText"/>
        <w:jc w:val="center"/>
        <w:rPr>
          <w:rFonts w:ascii="Times New Roman" w:hAnsi="Times New Roman" w:cs="Times New Roman"/>
          <w:b/>
          <w:sz w:val="24"/>
          <w:szCs w:val="24"/>
        </w:rPr>
      </w:pPr>
    </w:p>
    <w:p w:rsidR="00AA575D" w:rsidRDefault="00AA575D" w:rsidP="002B6782">
      <w:pPr>
        <w:pStyle w:val="indentbodytext3"/>
        <w:spacing w:after="240"/>
        <w:ind w:left="360"/>
        <w:jc w:val="left"/>
        <w:rPr>
          <w:b/>
          <w:sz w:val="24"/>
          <w:szCs w:val="24"/>
        </w:rPr>
      </w:pPr>
      <w:r>
        <w:rPr>
          <w:b/>
          <w:sz w:val="24"/>
          <w:szCs w:val="24"/>
        </w:rPr>
        <w:t>(c) Submission</w:t>
      </w:r>
    </w:p>
    <w:p w:rsidR="00FD16F9" w:rsidRDefault="00FD16F9" w:rsidP="00FD16F9">
      <w:pPr>
        <w:pStyle w:val="indentbodytext2"/>
        <w:spacing w:after="160"/>
        <w:jc w:val="left"/>
        <w:rPr>
          <w:b/>
          <w:sz w:val="24"/>
          <w:szCs w:val="24"/>
        </w:rPr>
      </w:pPr>
      <w:r>
        <w:rPr>
          <w:b/>
          <w:sz w:val="24"/>
          <w:szCs w:val="24"/>
        </w:rPr>
        <w:t>(1) Aggregate and mineral filler</w:t>
      </w:r>
    </w:p>
    <w:p w:rsidR="00FD16F9" w:rsidRDefault="00FD16F9" w:rsidP="00FD16F9">
      <w:pPr>
        <w:pStyle w:val="indentbodytext2"/>
        <w:spacing w:after="160"/>
        <w:ind w:left="1080"/>
        <w:jc w:val="left"/>
        <w:rPr>
          <w:b/>
          <w:sz w:val="24"/>
          <w:szCs w:val="24"/>
        </w:rPr>
      </w:pPr>
      <w:r w:rsidRPr="002039DF">
        <w:rPr>
          <w:i/>
          <w:sz w:val="24"/>
          <w:szCs w:val="24"/>
        </w:rPr>
        <w:t>(a)</w:t>
      </w:r>
      <w:r w:rsidRPr="002039DF">
        <w:rPr>
          <w:sz w:val="24"/>
          <w:szCs w:val="24"/>
        </w:rPr>
        <w:t xml:space="preserve"> Target values:</w:t>
      </w:r>
      <w:r w:rsidRPr="00ED41EA">
        <w:rPr>
          <w:sz w:val="24"/>
          <w:szCs w:val="24"/>
        </w:rPr>
        <w:t xml:space="preserve">  </w:t>
      </w:r>
      <w:r w:rsidRPr="006F55D1">
        <w:rPr>
          <w:sz w:val="24"/>
          <w:szCs w:val="24"/>
          <w:u w:val="single"/>
        </w:rPr>
        <w:t xml:space="preserve">Delete line </w:t>
      </w:r>
      <w:r w:rsidRPr="002039DF">
        <w:rPr>
          <w:i/>
          <w:sz w:val="24"/>
          <w:szCs w:val="24"/>
          <w:u w:val="single"/>
        </w:rPr>
        <w:t>(2)</w:t>
      </w:r>
      <w:r w:rsidRPr="006F55D1">
        <w:rPr>
          <w:sz w:val="24"/>
          <w:szCs w:val="24"/>
          <w:u w:val="single"/>
        </w:rPr>
        <w:t xml:space="preserve"> and substitute the following</w:t>
      </w:r>
      <w:r w:rsidRPr="006F55D1">
        <w:rPr>
          <w:sz w:val="24"/>
          <w:szCs w:val="24"/>
        </w:rPr>
        <w:t>:</w:t>
      </w:r>
    </w:p>
    <w:p w:rsidR="00FD16F9" w:rsidRPr="00ED41EA" w:rsidRDefault="00FD16F9" w:rsidP="00FD16F9">
      <w:pPr>
        <w:pStyle w:val="indentbodytext2"/>
        <w:spacing w:after="160"/>
        <w:ind w:left="1440"/>
        <w:jc w:val="left"/>
        <w:rPr>
          <w:sz w:val="24"/>
          <w:szCs w:val="24"/>
        </w:rPr>
      </w:pPr>
      <w:r>
        <w:rPr>
          <w:i/>
          <w:sz w:val="24"/>
          <w:szCs w:val="24"/>
        </w:rPr>
        <w:t xml:space="preserve">(2) </w:t>
      </w:r>
      <w:r>
        <w:rPr>
          <w:sz w:val="24"/>
          <w:szCs w:val="24"/>
        </w:rPr>
        <w:t>Designate target values within the gradation band specified for the nominal maximum size aggregate grading shown in Table 703-4.  Allowable deviations are shown in Table 703-5:</w:t>
      </w:r>
    </w:p>
    <w:p w:rsidR="00FD16F9" w:rsidRDefault="00FD16F9" w:rsidP="00FD16F9">
      <w:pPr>
        <w:pStyle w:val="indentbodytext2"/>
        <w:spacing w:after="160"/>
        <w:jc w:val="left"/>
        <w:rPr>
          <w:sz w:val="24"/>
          <w:szCs w:val="24"/>
        </w:rPr>
      </w:pPr>
      <w:r>
        <w:rPr>
          <w:b/>
          <w:sz w:val="24"/>
          <w:szCs w:val="24"/>
        </w:rPr>
        <w:t>(2) Asphalt binder.</w:t>
      </w:r>
      <w:r>
        <w:rPr>
          <w:sz w:val="24"/>
          <w:szCs w:val="24"/>
        </w:rPr>
        <w:t xml:space="preserve">  </w:t>
      </w:r>
      <w:r w:rsidRPr="00BF18F1">
        <w:rPr>
          <w:sz w:val="24"/>
          <w:szCs w:val="24"/>
          <w:u w:val="single"/>
        </w:rPr>
        <w:t>Add the following:</w:t>
      </w:r>
    </w:p>
    <w:p w:rsidR="00FD16F9" w:rsidRPr="00BF18F1" w:rsidRDefault="00FD16F9" w:rsidP="00FD16F9">
      <w:pPr>
        <w:pStyle w:val="indentbodytext2"/>
        <w:spacing w:after="160"/>
        <w:ind w:left="1080"/>
        <w:jc w:val="left"/>
        <w:rPr>
          <w:sz w:val="24"/>
          <w:szCs w:val="24"/>
        </w:rPr>
      </w:pPr>
      <w:r>
        <w:rPr>
          <w:i/>
          <w:sz w:val="24"/>
          <w:szCs w:val="24"/>
        </w:rPr>
        <w:t>(e)</w:t>
      </w:r>
      <w:r>
        <w:rPr>
          <w:sz w:val="24"/>
          <w:szCs w:val="24"/>
        </w:rPr>
        <w:t xml:space="preserve"> Laboratory mixing and compaction temperatures and maximum plant mixing temperature</w:t>
      </w:r>
    </w:p>
    <w:p w:rsidR="003F7635" w:rsidRDefault="003F7635" w:rsidP="002B6782">
      <w:pPr>
        <w:pStyle w:val="indentbodytext2"/>
        <w:spacing w:after="160"/>
        <w:jc w:val="left"/>
        <w:rPr>
          <w:sz w:val="24"/>
          <w:szCs w:val="24"/>
        </w:rPr>
      </w:pPr>
      <w:r>
        <w:rPr>
          <w:b/>
          <w:sz w:val="24"/>
          <w:szCs w:val="24"/>
        </w:rPr>
        <w:t>(3) Antistrip additives.</w:t>
      </w:r>
      <w:r w:rsidRPr="004A3C66">
        <w:rPr>
          <w:sz w:val="24"/>
          <w:szCs w:val="24"/>
        </w:rPr>
        <w:t xml:space="preserve"> </w:t>
      </w:r>
      <w:r w:rsidR="004A3C66" w:rsidRPr="004A3C66">
        <w:rPr>
          <w:sz w:val="24"/>
          <w:szCs w:val="24"/>
        </w:rPr>
        <w:t xml:space="preserve"> </w:t>
      </w:r>
      <w:r>
        <w:rPr>
          <w:sz w:val="24"/>
          <w:szCs w:val="24"/>
          <w:u w:val="single"/>
        </w:rPr>
        <w:t>Add the following:</w:t>
      </w:r>
      <w:r w:rsidRPr="008E1BD3">
        <w:rPr>
          <w:sz w:val="24"/>
          <w:szCs w:val="24"/>
        </w:rPr>
        <w:t xml:space="preserve"> </w:t>
      </w:r>
    </w:p>
    <w:p w:rsidR="003F7635" w:rsidRDefault="003F7635" w:rsidP="002B6782">
      <w:pPr>
        <w:pStyle w:val="indentbodytext2"/>
        <w:spacing w:after="160"/>
        <w:ind w:left="1080"/>
        <w:jc w:val="left"/>
        <w:rPr>
          <w:sz w:val="24"/>
          <w:szCs w:val="24"/>
        </w:rPr>
      </w:pPr>
      <w:r w:rsidRPr="005B696A">
        <w:rPr>
          <w:bCs/>
          <w:i/>
          <w:sz w:val="24"/>
          <w:szCs w:val="24"/>
        </w:rPr>
        <w:t>(</w:t>
      </w:r>
      <w:r>
        <w:rPr>
          <w:bCs/>
          <w:i/>
          <w:sz w:val="24"/>
          <w:szCs w:val="24"/>
        </w:rPr>
        <w:t>e</w:t>
      </w:r>
      <w:r w:rsidRPr="005B696A">
        <w:rPr>
          <w:bCs/>
          <w:i/>
          <w:sz w:val="24"/>
          <w:szCs w:val="24"/>
        </w:rPr>
        <w:t>)</w:t>
      </w:r>
      <w:r>
        <w:rPr>
          <w:sz w:val="24"/>
          <w:szCs w:val="24"/>
        </w:rPr>
        <w:t xml:space="preserve"> Dosage rate.</w:t>
      </w:r>
    </w:p>
    <w:p w:rsidR="00AA575D" w:rsidRDefault="00AA575D" w:rsidP="002B6782">
      <w:pPr>
        <w:pStyle w:val="indentbodytext2"/>
        <w:spacing w:after="160"/>
        <w:jc w:val="left"/>
        <w:rPr>
          <w:sz w:val="24"/>
          <w:szCs w:val="24"/>
        </w:rPr>
      </w:pPr>
      <w:r w:rsidRPr="008E1BD3">
        <w:rPr>
          <w:b/>
          <w:bCs/>
          <w:sz w:val="24"/>
          <w:szCs w:val="24"/>
        </w:rPr>
        <w:t xml:space="preserve">(4) </w:t>
      </w:r>
      <w:r w:rsidRPr="002B6782">
        <w:rPr>
          <w:b/>
          <w:sz w:val="24"/>
          <w:szCs w:val="24"/>
        </w:rPr>
        <w:t>RAP</w:t>
      </w:r>
      <w:r w:rsidRPr="008E1BD3">
        <w:rPr>
          <w:b/>
          <w:bCs/>
          <w:sz w:val="24"/>
          <w:szCs w:val="24"/>
        </w:rPr>
        <w:t>.</w:t>
      </w:r>
      <w:r w:rsidRPr="008E1BD3">
        <w:rPr>
          <w:sz w:val="24"/>
          <w:szCs w:val="24"/>
        </w:rPr>
        <w:t xml:space="preserve"> </w:t>
      </w:r>
      <w:r w:rsidR="004A3C66">
        <w:rPr>
          <w:sz w:val="24"/>
          <w:szCs w:val="24"/>
        </w:rPr>
        <w:t xml:space="preserve"> </w:t>
      </w:r>
      <w:r>
        <w:rPr>
          <w:sz w:val="24"/>
          <w:szCs w:val="24"/>
          <w:u w:val="single"/>
        </w:rPr>
        <w:t>Add the following:</w:t>
      </w:r>
      <w:r w:rsidRPr="008E1BD3">
        <w:rPr>
          <w:sz w:val="24"/>
          <w:szCs w:val="24"/>
        </w:rPr>
        <w:t xml:space="preserve"> </w:t>
      </w:r>
    </w:p>
    <w:p w:rsidR="00AA575D" w:rsidRDefault="00AA575D" w:rsidP="002B6782">
      <w:pPr>
        <w:pStyle w:val="indentbodytext2"/>
        <w:spacing w:after="160"/>
        <w:ind w:left="1080"/>
        <w:jc w:val="left"/>
        <w:rPr>
          <w:sz w:val="24"/>
          <w:szCs w:val="24"/>
        </w:rPr>
      </w:pPr>
      <w:r w:rsidRPr="005B696A">
        <w:rPr>
          <w:bCs/>
          <w:i/>
          <w:sz w:val="24"/>
          <w:szCs w:val="24"/>
        </w:rPr>
        <w:t>(</w:t>
      </w:r>
      <w:r>
        <w:rPr>
          <w:bCs/>
          <w:i/>
          <w:sz w:val="24"/>
          <w:szCs w:val="24"/>
        </w:rPr>
        <w:t>f</w:t>
      </w:r>
      <w:r w:rsidRPr="005B696A">
        <w:rPr>
          <w:bCs/>
          <w:i/>
          <w:sz w:val="24"/>
          <w:szCs w:val="24"/>
        </w:rPr>
        <w:t>)</w:t>
      </w:r>
      <w:r>
        <w:rPr>
          <w:sz w:val="24"/>
          <w:szCs w:val="24"/>
        </w:rPr>
        <w:t xml:space="preserve"> Optional sheet for RAP on Form FHWA 1641.</w:t>
      </w:r>
    </w:p>
    <w:p w:rsidR="00AA575D" w:rsidRDefault="00AA575D" w:rsidP="002B6782">
      <w:pPr>
        <w:pStyle w:val="indentbodytext3"/>
        <w:spacing w:after="240"/>
        <w:ind w:left="360"/>
        <w:jc w:val="left"/>
        <w:rPr>
          <w:rFonts w:eastAsia="MS Mincho"/>
          <w:bCs/>
          <w:sz w:val="24"/>
          <w:szCs w:val="24"/>
          <w:u w:val="single"/>
        </w:rPr>
      </w:pPr>
      <w:r>
        <w:rPr>
          <w:rFonts w:eastAsia="MS Mincho"/>
          <w:b/>
          <w:bCs/>
          <w:sz w:val="24"/>
          <w:szCs w:val="24"/>
        </w:rPr>
        <w:t>(</w:t>
      </w:r>
      <w:r w:rsidRPr="008E1BD3">
        <w:rPr>
          <w:rFonts w:eastAsia="MS Mincho"/>
          <w:b/>
          <w:bCs/>
          <w:sz w:val="24"/>
          <w:szCs w:val="24"/>
        </w:rPr>
        <w:t xml:space="preserve">d) </w:t>
      </w:r>
      <w:r w:rsidRPr="002B6782">
        <w:rPr>
          <w:b/>
          <w:sz w:val="24"/>
          <w:szCs w:val="24"/>
        </w:rPr>
        <w:t>Verification</w:t>
      </w:r>
      <w:r w:rsidRPr="008E1BD3">
        <w:rPr>
          <w:rFonts w:eastAsia="MS Mincho"/>
          <w:b/>
          <w:bCs/>
          <w:sz w:val="24"/>
          <w:szCs w:val="24"/>
        </w:rPr>
        <w:t>.</w:t>
      </w:r>
      <w:r w:rsidRPr="008E1BD3">
        <w:rPr>
          <w:rFonts w:eastAsia="MS Mincho"/>
          <w:bCs/>
          <w:sz w:val="24"/>
          <w:szCs w:val="24"/>
        </w:rPr>
        <w:t xml:space="preserve">  </w:t>
      </w:r>
      <w:r>
        <w:rPr>
          <w:rFonts w:eastAsia="MS Mincho"/>
          <w:bCs/>
          <w:sz w:val="24"/>
          <w:szCs w:val="24"/>
          <w:u w:val="single"/>
        </w:rPr>
        <w:t>Delete the first paragraph and substitute the following:</w:t>
      </w:r>
    </w:p>
    <w:p w:rsidR="00AA575D" w:rsidRDefault="00AA575D" w:rsidP="002B6782">
      <w:pPr>
        <w:pStyle w:val="indentbodytext1"/>
        <w:spacing w:after="240" w:line="240" w:lineRule="auto"/>
        <w:jc w:val="left"/>
        <w:rPr>
          <w:rFonts w:eastAsia="MS Mincho"/>
          <w:bCs w:val="0"/>
          <w:sz w:val="24"/>
          <w:szCs w:val="24"/>
        </w:rPr>
      </w:pPr>
      <w:r w:rsidRPr="008E1BD3">
        <w:rPr>
          <w:rFonts w:eastAsia="MS Mincho"/>
          <w:bCs w:val="0"/>
          <w:sz w:val="24"/>
          <w:szCs w:val="24"/>
        </w:rPr>
        <w:t>The verification process start</w:t>
      </w:r>
      <w:r>
        <w:rPr>
          <w:rFonts w:eastAsia="MS Mincho"/>
          <w:bCs w:val="0"/>
          <w:sz w:val="24"/>
          <w:szCs w:val="24"/>
        </w:rPr>
        <w:t>s</w:t>
      </w:r>
      <w:r w:rsidRPr="008E1BD3">
        <w:rPr>
          <w:rFonts w:eastAsia="MS Mincho"/>
          <w:bCs w:val="0"/>
          <w:sz w:val="24"/>
          <w:szCs w:val="24"/>
        </w:rPr>
        <w:t xml:space="preserve"> when all required </w:t>
      </w:r>
      <w:r>
        <w:rPr>
          <w:rFonts w:eastAsia="MS Mincho"/>
          <w:bCs w:val="0"/>
          <w:sz w:val="24"/>
          <w:szCs w:val="24"/>
        </w:rPr>
        <w:t xml:space="preserve">job mix formula </w:t>
      </w:r>
      <w:r w:rsidRPr="008E1BD3">
        <w:rPr>
          <w:rFonts w:eastAsia="MS Mincho"/>
          <w:bCs w:val="0"/>
          <w:sz w:val="24"/>
          <w:szCs w:val="24"/>
        </w:rPr>
        <w:t xml:space="preserve">documentation and materials </w:t>
      </w:r>
      <w:r>
        <w:rPr>
          <w:rFonts w:eastAsia="MS Mincho"/>
          <w:bCs w:val="0"/>
          <w:sz w:val="24"/>
          <w:szCs w:val="24"/>
        </w:rPr>
        <w:t xml:space="preserve">are </w:t>
      </w:r>
      <w:r w:rsidRPr="008E1BD3">
        <w:rPr>
          <w:rFonts w:eastAsia="MS Mincho"/>
          <w:bCs w:val="0"/>
          <w:sz w:val="24"/>
          <w:szCs w:val="24"/>
        </w:rPr>
        <w:t>received.</w:t>
      </w:r>
      <w:r w:rsidRPr="008E1BD3">
        <w:rPr>
          <w:rFonts w:eastAsia="MS Mincho"/>
          <w:b/>
          <w:bCs w:val="0"/>
          <w:sz w:val="24"/>
          <w:szCs w:val="24"/>
        </w:rPr>
        <w:t xml:space="preserve">  </w:t>
      </w:r>
      <w:r>
        <w:rPr>
          <w:rFonts w:eastAsia="MS Mincho"/>
          <w:bCs w:val="0"/>
          <w:sz w:val="24"/>
          <w:szCs w:val="24"/>
        </w:rPr>
        <w:t xml:space="preserve">The CO will review the job mix formula and may perform job mix formula verification testing.  If verification testing is performed, the information supplied in the </w:t>
      </w:r>
      <w:r>
        <w:rPr>
          <w:rFonts w:eastAsia="MS Mincho"/>
          <w:bCs w:val="0"/>
          <w:sz w:val="24"/>
          <w:szCs w:val="24"/>
        </w:rPr>
        <w:lastRenderedPageBreak/>
        <w:t>Contractor’s job mix formula must agree with the verification test results within the tolerances shown below.  Do not begin asphalt concrete mix production for the control strip until the JMF has been approved.</w:t>
      </w:r>
    </w:p>
    <w:p w:rsidR="00F05BEB" w:rsidRDefault="00F05BEB" w:rsidP="002B6782">
      <w:pPr>
        <w:pStyle w:val="indentbodytext1"/>
        <w:spacing w:after="240" w:line="240" w:lineRule="auto"/>
        <w:ind w:left="0"/>
        <w:jc w:val="left"/>
        <w:rPr>
          <w:rFonts w:eastAsia="MS Mincho"/>
          <w:bCs w:val="0"/>
          <w:sz w:val="24"/>
          <w:szCs w:val="24"/>
          <w:u w:val="single"/>
        </w:rPr>
      </w:pPr>
      <w:r>
        <w:rPr>
          <w:rFonts w:eastAsia="MS Mincho"/>
          <w:bCs w:val="0"/>
          <w:sz w:val="24"/>
          <w:szCs w:val="24"/>
          <w:u w:val="single"/>
        </w:rPr>
        <w:t>Delete line</w:t>
      </w:r>
      <w:r w:rsidR="00906954">
        <w:rPr>
          <w:rFonts w:eastAsia="MS Mincho"/>
          <w:bCs w:val="0"/>
          <w:sz w:val="24"/>
          <w:szCs w:val="24"/>
          <w:u w:val="single"/>
        </w:rPr>
        <w:t>s (3)</w:t>
      </w:r>
      <w:r w:rsidR="00FD16F9">
        <w:rPr>
          <w:rFonts w:eastAsia="MS Mincho"/>
          <w:bCs w:val="0"/>
          <w:sz w:val="24"/>
          <w:szCs w:val="24"/>
          <w:u w:val="single"/>
        </w:rPr>
        <w:t xml:space="preserve"> </w:t>
      </w:r>
      <w:r w:rsidR="008D743B">
        <w:rPr>
          <w:rFonts w:eastAsia="MS Mincho"/>
          <w:bCs w:val="0"/>
          <w:sz w:val="24"/>
          <w:szCs w:val="24"/>
          <w:u w:val="single"/>
        </w:rPr>
        <w:t>and (</w:t>
      </w:r>
      <w:r w:rsidR="00FD16F9">
        <w:rPr>
          <w:rFonts w:eastAsia="MS Mincho"/>
          <w:bCs w:val="0"/>
          <w:sz w:val="24"/>
          <w:szCs w:val="24"/>
          <w:u w:val="single"/>
        </w:rPr>
        <w:t>7</w:t>
      </w:r>
      <w:r w:rsidR="008D743B">
        <w:rPr>
          <w:rFonts w:eastAsia="MS Mincho"/>
          <w:bCs w:val="0"/>
          <w:sz w:val="24"/>
          <w:szCs w:val="24"/>
          <w:u w:val="single"/>
        </w:rPr>
        <w:t xml:space="preserve">) </w:t>
      </w:r>
      <w:r>
        <w:rPr>
          <w:rFonts w:eastAsia="MS Mincho"/>
          <w:bCs w:val="0"/>
          <w:sz w:val="24"/>
          <w:szCs w:val="24"/>
          <w:u w:val="single"/>
        </w:rPr>
        <w:t>and substitute the following:</w:t>
      </w:r>
    </w:p>
    <w:p w:rsidR="00906954" w:rsidRPr="00906954" w:rsidRDefault="00906954" w:rsidP="00906954">
      <w:pPr>
        <w:pStyle w:val="indentbodytext1"/>
        <w:spacing w:after="240" w:line="240" w:lineRule="auto"/>
        <w:ind w:left="720"/>
        <w:jc w:val="left"/>
        <w:rPr>
          <w:rFonts w:eastAsia="MS Mincho"/>
          <w:bCs w:val="0"/>
          <w:sz w:val="24"/>
          <w:szCs w:val="24"/>
        </w:rPr>
      </w:pPr>
      <w:r>
        <w:rPr>
          <w:rFonts w:eastAsia="MS Mincho"/>
          <w:b/>
          <w:bCs w:val="0"/>
          <w:sz w:val="24"/>
          <w:szCs w:val="24"/>
        </w:rPr>
        <w:t>(3) Bulk specific gravity of aggregate (G</w:t>
      </w:r>
      <w:r w:rsidRPr="00906954">
        <w:rPr>
          <w:rFonts w:ascii="Times New Roman Bold" w:eastAsia="MS Mincho" w:hAnsi="Times New Roman Bold"/>
          <w:b/>
          <w:bCs w:val="0"/>
          <w:sz w:val="24"/>
          <w:szCs w:val="24"/>
          <w:vertAlign w:val="subscript"/>
        </w:rPr>
        <w:t>sb</w:t>
      </w:r>
      <w:r>
        <w:rPr>
          <w:rFonts w:eastAsia="MS Mincho"/>
          <w:b/>
          <w:bCs w:val="0"/>
          <w:sz w:val="24"/>
          <w:szCs w:val="24"/>
        </w:rPr>
        <w:t>).</w:t>
      </w:r>
      <w:r>
        <w:rPr>
          <w:rFonts w:eastAsia="MS Mincho"/>
          <w:bCs w:val="0"/>
          <w:sz w:val="24"/>
          <w:szCs w:val="24"/>
        </w:rPr>
        <w:t xml:space="preserve">  </w:t>
      </w:r>
      <w:r w:rsidR="008D743B" w:rsidRPr="00FC6F01">
        <w:rPr>
          <w:rFonts w:eastAsia="MS Mincho"/>
          <w:sz w:val="24"/>
          <w:szCs w:val="24"/>
        </w:rPr>
        <w:t>The Contractor’s coarse and fine G</w:t>
      </w:r>
      <w:r w:rsidR="008D743B" w:rsidRPr="00FC6F01">
        <w:rPr>
          <w:rFonts w:eastAsia="MS Mincho"/>
          <w:sz w:val="24"/>
          <w:szCs w:val="24"/>
          <w:vertAlign w:val="subscript"/>
        </w:rPr>
        <w:t>sb</w:t>
      </w:r>
      <w:r w:rsidR="008D743B" w:rsidRPr="00FC6F01">
        <w:rPr>
          <w:rFonts w:eastAsia="MS Mincho"/>
          <w:sz w:val="24"/>
          <w:szCs w:val="24"/>
        </w:rPr>
        <w:t xml:space="preserve"> is verified if the CO’s results are within 0.038 for AASHTO T 85 and 0.066 for AASHTO T 84.</w:t>
      </w:r>
    </w:p>
    <w:p w:rsidR="00F05BEB" w:rsidRDefault="00F05BEB" w:rsidP="002B6782">
      <w:pPr>
        <w:pStyle w:val="indentbodytext2"/>
        <w:spacing w:after="160"/>
        <w:jc w:val="left"/>
        <w:rPr>
          <w:rFonts w:eastAsia="MS Mincho"/>
          <w:bCs/>
          <w:sz w:val="24"/>
          <w:szCs w:val="24"/>
        </w:rPr>
      </w:pPr>
      <w:r>
        <w:rPr>
          <w:rFonts w:eastAsia="MS Mincho"/>
          <w:b/>
          <w:bCs/>
          <w:sz w:val="24"/>
          <w:szCs w:val="24"/>
        </w:rPr>
        <w:t xml:space="preserve">(7) Tensile </w:t>
      </w:r>
      <w:r w:rsidRPr="002B6782">
        <w:rPr>
          <w:b/>
          <w:sz w:val="24"/>
          <w:szCs w:val="24"/>
        </w:rPr>
        <w:t>strength</w:t>
      </w:r>
      <w:r>
        <w:rPr>
          <w:rFonts w:eastAsia="MS Mincho"/>
          <w:b/>
          <w:bCs/>
          <w:sz w:val="24"/>
          <w:szCs w:val="24"/>
        </w:rPr>
        <w:t xml:space="preserve"> ratio (TSR)</w:t>
      </w:r>
      <w:r w:rsidR="00643819">
        <w:rPr>
          <w:rFonts w:eastAsia="MS Mincho"/>
          <w:b/>
          <w:bCs/>
          <w:sz w:val="24"/>
          <w:szCs w:val="24"/>
        </w:rPr>
        <w:t>.</w:t>
      </w:r>
      <w:r w:rsidR="0037437C">
        <w:rPr>
          <w:rFonts w:eastAsia="MS Mincho"/>
          <w:bCs/>
          <w:sz w:val="24"/>
          <w:szCs w:val="24"/>
        </w:rPr>
        <w:t xml:space="preserve"> </w:t>
      </w:r>
      <w:r w:rsidR="006C0CCE">
        <w:rPr>
          <w:rFonts w:eastAsia="MS Mincho"/>
          <w:bCs/>
          <w:sz w:val="24"/>
          <w:szCs w:val="24"/>
        </w:rPr>
        <w:t xml:space="preserve"> The Contractor’s TSR result is verified if the CO’s result is above 0.80.</w:t>
      </w:r>
    </w:p>
    <w:p w:rsidR="00FD16F9" w:rsidRPr="00FD16F9" w:rsidRDefault="00FD16F9" w:rsidP="00FD16F9">
      <w:pPr>
        <w:pStyle w:val="indentbodytext2"/>
        <w:spacing w:after="160"/>
        <w:ind w:left="0"/>
        <w:jc w:val="left"/>
        <w:rPr>
          <w:rFonts w:eastAsia="MS Mincho"/>
          <w:bCs/>
          <w:sz w:val="24"/>
          <w:szCs w:val="24"/>
          <w:u w:val="single"/>
        </w:rPr>
      </w:pPr>
      <w:r>
        <w:rPr>
          <w:rFonts w:eastAsia="MS Mincho"/>
          <w:bCs/>
          <w:sz w:val="24"/>
          <w:szCs w:val="24"/>
          <w:u w:val="single"/>
        </w:rPr>
        <w:t>Add the following:</w:t>
      </w:r>
    </w:p>
    <w:p w:rsidR="00AA575D" w:rsidRDefault="00AA575D" w:rsidP="002B6782">
      <w:pPr>
        <w:pStyle w:val="indentbodytext2"/>
        <w:spacing w:after="160"/>
        <w:jc w:val="left"/>
        <w:rPr>
          <w:rFonts w:eastAsia="MS Mincho"/>
          <w:sz w:val="24"/>
        </w:rPr>
      </w:pPr>
      <w:r>
        <w:rPr>
          <w:rFonts w:eastAsia="MS Mincho"/>
          <w:b/>
          <w:sz w:val="24"/>
        </w:rPr>
        <w:t>(8</w:t>
      </w:r>
      <w:r w:rsidRPr="00BA4B55">
        <w:rPr>
          <w:rFonts w:eastAsia="MS Mincho"/>
          <w:b/>
          <w:sz w:val="24"/>
        </w:rPr>
        <w:t xml:space="preserve">) </w:t>
      </w:r>
      <w:r w:rsidR="00F05BEB">
        <w:rPr>
          <w:rFonts w:eastAsia="MS Mincho"/>
          <w:b/>
          <w:sz w:val="24"/>
        </w:rPr>
        <w:t xml:space="preserve">Voids in the </w:t>
      </w:r>
      <w:r w:rsidR="00F05BEB" w:rsidRPr="002B6782">
        <w:rPr>
          <w:b/>
          <w:sz w:val="24"/>
          <w:szCs w:val="24"/>
        </w:rPr>
        <w:t>mineral</w:t>
      </w:r>
      <w:r w:rsidR="00F05BEB">
        <w:rPr>
          <w:rFonts w:eastAsia="MS Mincho"/>
          <w:b/>
          <w:sz w:val="24"/>
        </w:rPr>
        <w:t xml:space="preserve"> aggregate (VMA)</w:t>
      </w:r>
      <w:r>
        <w:rPr>
          <w:rFonts w:eastAsia="MS Mincho"/>
          <w:sz w:val="24"/>
        </w:rPr>
        <w:t xml:space="preserve">.  The Contractor’s </w:t>
      </w:r>
      <w:r w:rsidR="00F05BEB">
        <w:rPr>
          <w:rFonts w:eastAsia="MS Mincho"/>
          <w:sz w:val="24"/>
        </w:rPr>
        <w:t>VMA result</w:t>
      </w:r>
      <w:r>
        <w:rPr>
          <w:rFonts w:eastAsia="MS Mincho"/>
          <w:sz w:val="24"/>
        </w:rPr>
        <w:t xml:space="preserve"> is verified if the CO’s result is </w:t>
      </w:r>
      <w:r w:rsidR="00A054A3">
        <w:rPr>
          <w:rFonts w:eastAsia="MS Mincho"/>
          <w:sz w:val="24"/>
        </w:rPr>
        <w:t>within</w:t>
      </w:r>
      <w:r>
        <w:rPr>
          <w:rFonts w:eastAsia="MS Mincho"/>
          <w:sz w:val="24"/>
        </w:rPr>
        <w:t xml:space="preserve"> the specification </w:t>
      </w:r>
      <w:r w:rsidR="00F05BEB">
        <w:rPr>
          <w:rFonts w:eastAsia="MS Mincho"/>
          <w:sz w:val="24"/>
        </w:rPr>
        <w:t>limit in Table 402-2</w:t>
      </w:r>
      <w:r>
        <w:rPr>
          <w:rFonts w:eastAsia="MS Mincho"/>
          <w:sz w:val="24"/>
        </w:rPr>
        <w:t>.</w:t>
      </w:r>
    </w:p>
    <w:p w:rsidR="00AA575D" w:rsidRDefault="002F7790" w:rsidP="003F76D1">
      <w:pPr>
        <w:spacing w:after="240"/>
        <w:rPr>
          <w:b/>
          <w:bCs/>
        </w:rPr>
      </w:pPr>
      <w:r w:rsidRPr="008E1BD3">
        <w:rPr>
          <w:b/>
          <w:bCs/>
        </w:rPr>
        <w:t>40</w:t>
      </w:r>
      <w:r>
        <w:rPr>
          <w:b/>
          <w:bCs/>
        </w:rPr>
        <w:t>2</w:t>
      </w:r>
      <w:r w:rsidRPr="008E1BD3">
        <w:rPr>
          <w:b/>
          <w:bCs/>
        </w:rPr>
        <w:t>.05 Equipment</w:t>
      </w:r>
      <w:r w:rsidR="00AA575D" w:rsidRPr="008E1BD3">
        <w:rPr>
          <w:b/>
          <w:bCs/>
        </w:rPr>
        <w:t>.</w:t>
      </w:r>
    </w:p>
    <w:tbl>
      <w:tblPr>
        <w:tblW w:w="9360" w:type="dxa"/>
        <w:tblInd w:w="261" w:type="dxa"/>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360"/>
      </w:tblGrid>
      <w:tr w:rsidR="00B35E02" w:rsidRPr="00F135CF" w:rsidTr="00B35E02">
        <w:trPr>
          <w:hidden/>
        </w:trPr>
        <w:tc>
          <w:tcPr>
            <w:tcW w:w="9360" w:type="dxa"/>
          </w:tcPr>
          <w:p w:rsidR="00B35E02" w:rsidRPr="00F135CF" w:rsidRDefault="00B35E02" w:rsidP="00D02116">
            <w:pPr>
              <w:rPr>
                <w:rFonts w:ascii="Arial" w:eastAsia="MS Mincho" w:hAnsi="Arial" w:cs="Arial"/>
                <w:vanish/>
                <w:color w:val="0000FF"/>
                <w:sz w:val="20"/>
                <w:szCs w:val="20"/>
              </w:rPr>
            </w:pPr>
            <w:r w:rsidRPr="00F135CF">
              <w:rPr>
                <w:rFonts w:ascii="Arial" w:eastAsia="MS Mincho" w:hAnsi="Arial" w:cs="Arial"/>
                <w:vanish/>
                <w:color w:val="0000FF"/>
                <w:sz w:val="20"/>
                <w:szCs w:val="20"/>
              </w:rPr>
              <w:t xml:space="preserve">Do not include the pay item for a “Material Transfer Vehicle” in that it is considered incidental to construction. If haul distance is anticipated to be short (e.g. less </w:t>
            </w:r>
            <w:r>
              <w:rPr>
                <w:rFonts w:ascii="Arial" w:eastAsia="MS Mincho" w:hAnsi="Arial" w:cs="Arial"/>
                <w:vanish/>
                <w:color w:val="0000FF"/>
                <w:sz w:val="20"/>
                <w:szCs w:val="20"/>
              </w:rPr>
              <w:t>than 30 minutes), Subsection 402</w:t>
            </w:r>
            <w:r w:rsidRPr="00F135CF">
              <w:rPr>
                <w:rFonts w:ascii="Arial" w:eastAsia="MS Mincho" w:hAnsi="Arial" w:cs="Arial"/>
                <w:vanish/>
                <w:color w:val="0000FF"/>
                <w:sz w:val="20"/>
                <w:szCs w:val="20"/>
              </w:rPr>
              <w:t>.05(b) may be deleted. Verify with pavement &amp; materials group.</w:t>
            </w:r>
          </w:p>
        </w:tc>
      </w:tr>
    </w:tbl>
    <w:p w:rsidR="00683703" w:rsidRPr="00F135CF" w:rsidRDefault="00683703" w:rsidP="002F7790">
      <w:pPr>
        <w:spacing w:after="240"/>
      </w:pPr>
      <w:r>
        <w:rPr>
          <w:b/>
        </w:rPr>
        <w:t xml:space="preserve">(b) </w:t>
      </w:r>
      <w:r w:rsidRPr="00F135CF">
        <w:rPr>
          <w:b/>
        </w:rPr>
        <w:t>Materials Transfer Vehicle (MTV).</w:t>
      </w:r>
      <w:r w:rsidRPr="00F135CF">
        <w:t xml:space="preserve">  </w:t>
      </w:r>
      <w:r w:rsidRPr="00F135CF">
        <w:rPr>
          <w:u w:val="single"/>
        </w:rPr>
        <w:t xml:space="preserve">Delete this Subsection and substitute the following: </w:t>
      </w:r>
    </w:p>
    <w:p w:rsidR="00683703" w:rsidRPr="00F135CF" w:rsidRDefault="00683703" w:rsidP="002F7790">
      <w:pPr>
        <w:spacing w:after="240"/>
      </w:pPr>
      <w:r w:rsidRPr="00F135CF">
        <w:rPr>
          <w:b/>
        </w:rPr>
        <w:t>(b) Materials Transfer Vehicle (MTV).</w:t>
      </w:r>
      <w:r w:rsidRPr="00F135CF">
        <w:t xml:space="preserve">  Furnish an MTV with the following:</w:t>
      </w:r>
    </w:p>
    <w:p w:rsidR="00683703" w:rsidRDefault="00683703" w:rsidP="00683703">
      <w:pPr>
        <w:numPr>
          <w:ilvl w:val="0"/>
          <w:numId w:val="9"/>
        </w:numPr>
        <w:spacing w:after="240"/>
      </w:pPr>
      <w:r>
        <w:t>Independently operated with its own driver/operator;</w:t>
      </w:r>
    </w:p>
    <w:p w:rsidR="00683703" w:rsidRDefault="00683703" w:rsidP="00683703">
      <w:pPr>
        <w:numPr>
          <w:ilvl w:val="0"/>
          <w:numId w:val="9"/>
        </w:numPr>
        <w:spacing w:after="240"/>
      </w:pPr>
      <w:r>
        <w:t>Independent from the paver;</w:t>
      </w:r>
    </w:p>
    <w:p w:rsidR="00683703" w:rsidRPr="00F135CF" w:rsidRDefault="00683703" w:rsidP="00683703">
      <w:pPr>
        <w:numPr>
          <w:ilvl w:val="0"/>
          <w:numId w:val="9"/>
        </w:numPr>
        <w:spacing w:after="240"/>
      </w:pPr>
      <w:r w:rsidRPr="00F135CF">
        <w:t>A loading system with the ability to receive mixtures from hauling equipment;</w:t>
      </w:r>
    </w:p>
    <w:p w:rsidR="00683703" w:rsidRDefault="00683703" w:rsidP="00683703">
      <w:pPr>
        <w:numPr>
          <w:ilvl w:val="0"/>
          <w:numId w:val="9"/>
        </w:numPr>
        <w:spacing w:after="240"/>
      </w:pPr>
      <w:r w:rsidRPr="00F135CF">
        <w:t>A minimum storage capacity of 1</w:t>
      </w:r>
      <w:r>
        <w:t>5</w:t>
      </w:r>
      <w:r w:rsidRPr="00F135CF">
        <w:t xml:space="preserve"> tons (</w:t>
      </w:r>
      <w:r>
        <w:t>13.6</w:t>
      </w:r>
      <w:r w:rsidRPr="00F135CF">
        <w:t xml:space="preserve"> metric tons) with a remixing system in the </w:t>
      </w:r>
      <w:r>
        <w:t>material</w:t>
      </w:r>
      <w:r w:rsidRPr="00F135CF">
        <w:t xml:space="preserve"> storage bin;</w:t>
      </w:r>
    </w:p>
    <w:p w:rsidR="00683703" w:rsidRPr="00F135CF" w:rsidRDefault="00683703" w:rsidP="00683703">
      <w:pPr>
        <w:numPr>
          <w:ilvl w:val="0"/>
          <w:numId w:val="9"/>
        </w:numPr>
        <w:spacing w:after="240"/>
      </w:pPr>
      <w:r>
        <w:t>Remixing capability within the storage bin;</w:t>
      </w:r>
    </w:p>
    <w:p w:rsidR="00683703" w:rsidRPr="00F135CF" w:rsidRDefault="00683703" w:rsidP="00683703">
      <w:pPr>
        <w:numPr>
          <w:ilvl w:val="0"/>
          <w:numId w:val="9"/>
        </w:numPr>
        <w:spacing w:after="240"/>
      </w:pPr>
      <w:r w:rsidRPr="00F135CF">
        <w:t>A discharge conveyor to deliver the mixture to the paver hopper; and</w:t>
      </w:r>
    </w:p>
    <w:p w:rsidR="00683703" w:rsidRPr="00F135CF" w:rsidRDefault="00683703" w:rsidP="00683703">
      <w:pPr>
        <w:numPr>
          <w:ilvl w:val="0"/>
          <w:numId w:val="9"/>
        </w:numPr>
        <w:spacing w:after="240"/>
      </w:pPr>
      <w:r w:rsidRPr="00F135CF">
        <w:t>A mass not exceeding the maximum legal loadings on structures.</w:t>
      </w:r>
    </w:p>
    <w:p w:rsidR="00683703" w:rsidRPr="00F135CF" w:rsidRDefault="00683703" w:rsidP="00683703">
      <w:pPr>
        <w:spacing w:after="240"/>
        <w:ind w:left="360"/>
      </w:pPr>
      <w:r w:rsidRPr="00F135CF">
        <w:t>Pick-up machines, hopper inserts, and material transfer de</w:t>
      </w:r>
      <w:r>
        <w:t>vices are not considered MTVs.</w:t>
      </w:r>
    </w:p>
    <w:p w:rsidR="00683703" w:rsidRPr="00F135CF" w:rsidRDefault="00683703" w:rsidP="00683703">
      <w:pPr>
        <w:spacing w:after="240"/>
        <w:ind w:left="360"/>
      </w:pPr>
      <w:r w:rsidRPr="00F135CF">
        <w:t>In the event the MTV malfunctions during paving operations, the Contractor must suspend paving, however mix in transit and stored in the silo at the time of breakdown may be placed without the use of an MTV.  Do not resume mix placement until the MTV is operational.</w:t>
      </w:r>
    </w:p>
    <w:p w:rsidR="00AA575D" w:rsidRDefault="002F7790" w:rsidP="002B6782">
      <w:pPr>
        <w:pStyle w:val="PlainText"/>
        <w:spacing w:after="240"/>
        <w:rPr>
          <w:rFonts w:ascii="Times New Roman" w:eastAsia="MS Mincho" w:hAnsi="Times New Roman" w:cs="Times New Roman"/>
          <w:sz w:val="24"/>
        </w:rPr>
      </w:pPr>
      <w:r>
        <w:rPr>
          <w:rFonts w:ascii="Times New Roman" w:eastAsia="MS Mincho" w:hAnsi="Times New Roman" w:cs="Times New Roman"/>
          <w:b/>
          <w:bCs/>
          <w:sz w:val="24"/>
        </w:rPr>
        <w:t>402.14 Compacting</w:t>
      </w:r>
      <w:r w:rsidR="00AA575D">
        <w:rPr>
          <w:rFonts w:ascii="Times New Roman" w:eastAsia="MS Mincho" w:hAnsi="Times New Roman" w:cs="Times New Roman"/>
          <w:b/>
          <w:bCs/>
          <w:sz w:val="24"/>
        </w:rPr>
        <w:t>.</w:t>
      </w:r>
      <w:r w:rsidR="00AA575D">
        <w:rPr>
          <w:rFonts w:ascii="Times New Roman" w:eastAsia="MS Mincho" w:hAnsi="Times New Roman" w:cs="Times New Roman"/>
          <w:sz w:val="24"/>
        </w:rPr>
        <w:t xml:space="preserve">  </w:t>
      </w:r>
      <w:r w:rsidR="00AA575D">
        <w:rPr>
          <w:rFonts w:ascii="Times New Roman" w:eastAsia="MS Mincho" w:hAnsi="Times New Roman" w:cs="Times New Roman"/>
          <w:sz w:val="24"/>
          <w:u w:val="single"/>
        </w:rPr>
        <w:t xml:space="preserve">Add the </w:t>
      </w:r>
      <w:r>
        <w:rPr>
          <w:rFonts w:ascii="Times New Roman" w:eastAsia="MS Mincho" w:hAnsi="Times New Roman" w:cs="Times New Roman"/>
          <w:sz w:val="24"/>
          <w:u w:val="single"/>
        </w:rPr>
        <w:t>following:</w:t>
      </w:r>
    </w:p>
    <w:p w:rsidR="00AA575D" w:rsidRPr="00E83091" w:rsidRDefault="00AA575D" w:rsidP="002B6782">
      <w:pPr>
        <w:pStyle w:val="PlainText"/>
        <w:spacing w:after="240"/>
        <w:rPr>
          <w:rFonts w:ascii="Times New Roman" w:eastAsia="MS Mincho" w:hAnsi="Times New Roman" w:cs="Times New Roman"/>
          <w:sz w:val="24"/>
        </w:rPr>
      </w:pPr>
      <w:r>
        <w:rPr>
          <w:rFonts w:ascii="Times New Roman" w:hAnsi="Times New Roman" w:cs="Times New Roman"/>
          <w:sz w:val="24"/>
        </w:rPr>
        <w:lastRenderedPageBreak/>
        <w:t xml:space="preserve">Do not cause cracking, shoving, or undue displacement.  Continue rolling until all roller marks are eliminated, all cracks are sealed, and the required density is obtained.  </w:t>
      </w:r>
      <w:r>
        <w:rPr>
          <w:rFonts w:ascii="Times New Roman" w:eastAsia="MS Mincho" w:hAnsi="Times New Roman" w:cs="Times New Roman"/>
          <w:sz w:val="24"/>
        </w:rPr>
        <w:t>For HMA, do not roll the mix after the surface cools below 175 °F</w:t>
      </w:r>
      <w:r w:rsidR="00E83091">
        <w:rPr>
          <w:rFonts w:ascii="Times New Roman" w:eastAsia="MS Mincho" w:hAnsi="Times New Roman" w:cs="Times New Roman"/>
          <w:sz w:val="24"/>
        </w:rPr>
        <w:t xml:space="preserve"> </w:t>
      </w:r>
      <w:r w:rsidR="00E83091" w:rsidRPr="00E83091">
        <w:rPr>
          <w:rFonts w:ascii="Times New Roman" w:hAnsi="Times New Roman" w:cs="Times New Roman"/>
          <w:sz w:val="24"/>
          <w:szCs w:val="24"/>
        </w:rPr>
        <w:t>(80°C)</w:t>
      </w:r>
      <w:r w:rsidRPr="00E83091">
        <w:rPr>
          <w:rFonts w:ascii="Times New Roman" w:eastAsia="MS Mincho" w:hAnsi="Times New Roman" w:cs="Times New Roman"/>
          <w:sz w:val="24"/>
        </w:rPr>
        <w:t>.</w:t>
      </w:r>
    </w:p>
    <w:p w:rsidR="00AA575D" w:rsidRDefault="002F7790" w:rsidP="002B6782">
      <w:pPr>
        <w:spacing w:after="240"/>
        <w:rPr>
          <w:bCs/>
        </w:rPr>
      </w:pPr>
      <w:r w:rsidRPr="008E1BD3">
        <w:rPr>
          <w:b/>
        </w:rPr>
        <w:t>40</w:t>
      </w:r>
      <w:r>
        <w:rPr>
          <w:b/>
        </w:rPr>
        <w:t>2</w:t>
      </w:r>
      <w:r w:rsidRPr="008E1BD3">
        <w:rPr>
          <w:b/>
        </w:rPr>
        <w:t>.15 Joints</w:t>
      </w:r>
      <w:r w:rsidR="00AA575D" w:rsidRPr="00F14980">
        <w:rPr>
          <w:b/>
          <w:bCs/>
        </w:rPr>
        <w:t xml:space="preserve">, Trimming Edges, and Cleanup.  </w:t>
      </w:r>
      <w:r w:rsidR="00AA575D">
        <w:rPr>
          <w:bCs/>
          <w:u w:val="single"/>
        </w:rPr>
        <w:t>Add the following:</w:t>
      </w:r>
    </w:p>
    <w:p w:rsidR="00AA575D" w:rsidRDefault="00AA575D" w:rsidP="002B6782">
      <w:pPr>
        <w:spacing w:after="240"/>
      </w:pPr>
      <w:r w:rsidRPr="00F14980">
        <w:t>Make the longitudinal joint in the top layer a</w:t>
      </w:r>
      <w:r>
        <w:t>t</w:t>
      </w:r>
      <w:r w:rsidRPr="00F14980">
        <w:t xml:space="preserve"> the centerline of </w:t>
      </w:r>
      <w:r>
        <w:t xml:space="preserve">the pavement on </w:t>
      </w:r>
      <w:r w:rsidRPr="00F14980">
        <w:t>two-lane roadways or at the lane lines of roadways with more than two lanes</w:t>
      </w:r>
      <w:r w:rsidRPr="00E13F52">
        <w:rPr>
          <w:rFonts w:eastAsia="MS Mincho"/>
        </w:rPr>
        <w:t>.</w:t>
      </w:r>
      <w:r>
        <w:rPr>
          <w:rFonts w:eastAsia="MS Mincho"/>
        </w:rPr>
        <w:t xml:space="preserve">  Establish the centerline of the pavement from recorded data defined in Subsection 152.05(b) or construction staking data if provided by the government.  </w:t>
      </w:r>
      <w:r w:rsidRPr="00F14980">
        <w:t xml:space="preserve">Offset the longitudinal joint in the layer immediately below at least </w:t>
      </w:r>
      <w:r w:rsidR="00F314EA">
        <w:t>6</w:t>
      </w:r>
      <w:r w:rsidR="00FD16F9">
        <w:t>-</w:t>
      </w:r>
      <w:r w:rsidR="00F314EA">
        <w:t>inches (150</w:t>
      </w:r>
      <w:r w:rsidR="00FD16F9">
        <w:t>-</w:t>
      </w:r>
      <w:r w:rsidR="00F314EA">
        <w:t>millimeters)</w:t>
      </w:r>
      <w:r w:rsidR="00643819">
        <w:t xml:space="preserve"> </w:t>
      </w:r>
      <w:r w:rsidRPr="00F14980">
        <w:t>from the joint.</w:t>
      </w:r>
    </w:p>
    <w:p w:rsidR="00AA575D" w:rsidRPr="00EE6936" w:rsidRDefault="00AA575D" w:rsidP="002B6782">
      <w:pPr>
        <w:pStyle w:val="PlainText"/>
        <w:spacing w:after="240"/>
        <w:rPr>
          <w:rFonts w:ascii="Times New Roman" w:eastAsia="MS Mincho" w:hAnsi="Times New Roman" w:cs="Times New Roman"/>
          <w:sz w:val="24"/>
          <w:szCs w:val="24"/>
        </w:rPr>
      </w:pPr>
      <w:r w:rsidRPr="00EE6936">
        <w:rPr>
          <w:rFonts w:ascii="Times New Roman" w:eastAsia="MS Mincho" w:hAnsi="Times New Roman" w:cs="Times New Roman"/>
          <w:sz w:val="24"/>
          <w:szCs w:val="24"/>
        </w:rPr>
        <w:t xml:space="preserve">For curve widening see the plans for locations and details.  For </w:t>
      </w:r>
      <w:r w:rsidRPr="00EE6936">
        <w:rPr>
          <w:rFonts w:ascii="Times New Roman" w:hAnsi="Times New Roman" w:cs="Times New Roman"/>
          <w:sz w:val="24"/>
          <w:szCs w:val="24"/>
        </w:rPr>
        <w:t>two-lane roadways</w:t>
      </w:r>
      <w:r w:rsidRPr="00EE6936">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m</w:t>
      </w:r>
      <w:r w:rsidRPr="00EE6936">
        <w:rPr>
          <w:rFonts w:ascii="Times New Roman" w:eastAsia="MS Mincho" w:hAnsi="Times New Roman" w:cs="Times New Roman"/>
          <w:sz w:val="24"/>
          <w:szCs w:val="24"/>
        </w:rPr>
        <w:t xml:space="preserve">ake the </w:t>
      </w:r>
      <w:r w:rsidRPr="00EE6936">
        <w:rPr>
          <w:rFonts w:ascii="Times New Roman" w:hAnsi="Times New Roman" w:cs="Times New Roman"/>
          <w:sz w:val="24"/>
          <w:szCs w:val="24"/>
        </w:rPr>
        <w:t xml:space="preserve">longitudinal joint </w:t>
      </w:r>
      <w:r>
        <w:rPr>
          <w:rFonts w:ascii="Times New Roman" w:hAnsi="Times New Roman" w:cs="Times New Roman"/>
          <w:sz w:val="24"/>
          <w:szCs w:val="24"/>
        </w:rPr>
        <w:t>at the centerline of the pavement</w:t>
      </w:r>
      <w:r w:rsidRPr="00EE6936">
        <w:rPr>
          <w:rFonts w:ascii="Times New Roman" w:hAnsi="Times New Roman" w:cs="Times New Roman"/>
          <w:sz w:val="24"/>
          <w:szCs w:val="24"/>
        </w:rPr>
        <w:t xml:space="preserve">.  </w:t>
      </w:r>
      <w:r>
        <w:rPr>
          <w:rFonts w:ascii="Times New Roman" w:hAnsi="Times New Roman" w:cs="Times New Roman"/>
          <w:sz w:val="24"/>
          <w:szCs w:val="24"/>
        </w:rPr>
        <w:t>Do not vary t</w:t>
      </w:r>
      <w:r w:rsidRPr="00EE6936">
        <w:rPr>
          <w:rFonts w:ascii="Times New Roman" w:hAnsi="Times New Roman" w:cs="Times New Roman"/>
          <w:sz w:val="24"/>
          <w:szCs w:val="24"/>
        </w:rPr>
        <w:t>he shoulder width where curve widening exists.</w:t>
      </w:r>
    </w:p>
    <w:p w:rsidR="00AA575D" w:rsidRPr="008E1BD3" w:rsidRDefault="00AA575D" w:rsidP="002B6782">
      <w:pPr>
        <w:pStyle w:val="bodytext1"/>
        <w:spacing w:after="240" w:line="240" w:lineRule="auto"/>
        <w:jc w:val="left"/>
        <w:rPr>
          <w:sz w:val="24"/>
          <w:szCs w:val="24"/>
        </w:rPr>
      </w:pPr>
      <w:r w:rsidRPr="008E1BD3">
        <w:rPr>
          <w:sz w:val="24"/>
          <w:szCs w:val="24"/>
        </w:rPr>
        <w:t xml:space="preserve">At connections to existing pavements and previously placed lifts, make the transverse joints vertical to the depth of the new pavement.  Form transverse joints by cutting back the previous run to expose the full-depth </w:t>
      </w:r>
      <w:r>
        <w:rPr>
          <w:sz w:val="24"/>
          <w:szCs w:val="24"/>
        </w:rPr>
        <w:t xml:space="preserve">of the </w:t>
      </w:r>
      <w:r w:rsidRPr="008E1BD3">
        <w:rPr>
          <w:sz w:val="24"/>
          <w:szCs w:val="24"/>
        </w:rPr>
        <w:t>course.</w:t>
      </w:r>
    </w:p>
    <w:sectPr w:rsidR="00AA575D" w:rsidRPr="008E1BD3" w:rsidSect="00ED7C32">
      <w:headerReference w:type="even" r:id="rId8"/>
      <w:footerReference w:type="even" r:id="rId9"/>
      <w:pgSz w:w="12240" w:h="15840" w:code="1"/>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6E1" w:rsidRDefault="006346E1">
      <w:r>
        <w:separator/>
      </w:r>
    </w:p>
  </w:endnote>
  <w:endnote w:type="continuationSeparator" w:id="0">
    <w:p w:rsidR="006346E1" w:rsidRDefault="00634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486" w:rsidRDefault="00A62486">
    <w:pPr>
      <w:jc w:val="center"/>
    </w:pPr>
    <w:r>
      <w:fldChar w:fldCharType="begin"/>
    </w:r>
    <w:r>
      <w:instrText xml:space="preserve"> PAGE </w:instrText>
    </w:r>
    <w:r>
      <w:fldChar w:fldCharType="separate"/>
    </w:r>
    <w:r>
      <w:rPr>
        <w:noProof/>
      </w:rPr>
      <w:t>240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6E1" w:rsidRDefault="006346E1">
      <w:r>
        <w:separator/>
      </w:r>
    </w:p>
  </w:footnote>
  <w:footnote w:type="continuationSeparator" w:id="0">
    <w:p w:rsidR="006346E1" w:rsidRDefault="006346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486" w:rsidRDefault="00A62486">
    <w:pPr>
      <w:pStyle w:val="headereven"/>
    </w:pPr>
    <w:r>
      <w:t>Section 401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E0E07"/>
    <w:multiLevelType w:val="hybridMultilevel"/>
    <w:tmpl w:val="9176FC22"/>
    <w:lvl w:ilvl="0" w:tplc="04090001">
      <w:start w:val="1"/>
      <w:numFmt w:val="bullet"/>
      <w:lvlText w:val=""/>
      <w:lvlJc w:val="left"/>
      <w:pPr>
        <w:ind w:left="1365" w:hanging="360"/>
      </w:pPr>
      <w:rPr>
        <w:rFonts w:ascii="Symbol" w:hAnsi="Symbol"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1" w15:restartNumberingAfterBreak="0">
    <w:nsid w:val="164E5949"/>
    <w:multiLevelType w:val="hybridMultilevel"/>
    <w:tmpl w:val="93E09982"/>
    <w:lvl w:ilvl="0" w:tplc="8338999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4A71C2"/>
    <w:multiLevelType w:val="hybridMultilevel"/>
    <w:tmpl w:val="314A5A5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2437BE"/>
    <w:multiLevelType w:val="multilevel"/>
    <w:tmpl w:val="7B4CA812"/>
    <w:lvl w:ilvl="0">
      <w:start w:val="401"/>
      <w:numFmt w:val="decimal"/>
      <w:lvlText w:val="%1"/>
      <w:lvlJc w:val="left"/>
      <w:pPr>
        <w:tabs>
          <w:tab w:val="num" w:pos="780"/>
        </w:tabs>
        <w:ind w:left="780" w:hanging="780"/>
      </w:pPr>
      <w:rPr>
        <w:rFonts w:hint="default"/>
        <w:b/>
      </w:rPr>
    </w:lvl>
    <w:lvl w:ilvl="1">
      <w:start w:val="8"/>
      <w:numFmt w:val="decimalZero"/>
      <w:lvlText w:val="%1.%2"/>
      <w:lvlJc w:val="left"/>
      <w:pPr>
        <w:tabs>
          <w:tab w:val="num" w:pos="780"/>
        </w:tabs>
        <w:ind w:left="780" w:hanging="780"/>
      </w:pPr>
      <w:rPr>
        <w:rFonts w:hint="default"/>
        <w:b/>
      </w:rPr>
    </w:lvl>
    <w:lvl w:ilvl="2">
      <w:start w:val="1"/>
      <w:numFmt w:val="decimal"/>
      <w:lvlText w:val="%1.%2.%3"/>
      <w:lvlJc w:val="left"/>
      <w:pPr>
        <w:tabs>
          <w:tab w:val="num" w:pos="780"/>
        </w:tabs>
        <w:ind w:left="780" w:hanging="780"/>
      </w:pPr>
      <w:rPr>
        <w:rFonts w:hint="default"/>
        <w:b/>
      </w:rPr>
    </w:lvl>
    <w:lvl w:ilvl="3">
      <w:start w:val="1"/>
      <w:numFmt w:val="decimal"/>
      <w:lvlText w:val="%1.%2.%3.%4"/>
      <w:lvlJc w:val="left"/>
      <w:pPr>
        <w:tabs>
          <w:tab w:val="num" w:pos="780"/>
        </w:tabs>
        <w:ind w:left="780" w:hanging="7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15:restartNumberingAfterBreak="0">
    <w:nsid w:val="256959DA"/>
    <w:multiLevelType w:val="multilevel"/>
    <w:tmpl w:val="8F0EA1D4"/>
    <w:lvl w:ilvl="0">
      <w:start w:val="401"/>
      <w:numFmt w:val="decimal"/>
      <w:lvlText w:val="%1"/>
      <w:lvlJc w:val="left"/>
      <w:pPr>
        <w:tabs>
          <w:tab w:val="num" w:pos="660"/>
        </w:tabs>
        <w:ind w:left="660" w:hanging="660"/>
      </w:pPr>
      <w:rPr>
        <w:rFonts w:hint="default"/>
        <w:b/>
      </w:rPr>
    </w:lvl>
    <w:lvl w:ilvl="1">
      <w:start w:val="8"/>
      <w:numFmt w:val="decimalZero"/>
      <w:lvlText w:val="%1.%2"/>
      <w:lvlJc w:val="left"/>
      <w:pPr>
        <w:tabs>
          <w:tab w:val="num" w:pos="660"/>
        </w:tabs>
        <w:ind w:left="660" w:hanging="6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32DC4E5D"/>
    <w:multiLevelType w:val="hybridMultilevel"/>
    <w:tmpl w:val="F2F67F7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43527195"/>
    <w:multiLevelType w:val="hybridMultilevel"/>
    <w:tmpl w:val="44D883EC"/>
    <w:lvl w:ilvl="0" w:tplc="04090001">
      <w:start w:val="1"/>
      <w:numFmt w:val="bullet"/>
      <w:lvlText w:val=""/>
      <w:lvlJc w:val="left"/>
      <w:pPr>
        <w:ind w:left="1365" w:hanging="360"/>
      </w:pPr>
      <w:rPr>
        <w:rFonts w:ascii="Symbol" w:hAnsi="Symbol"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7" w15:restartNumberingAfterBreak="0">
    <w:nsid w:val="47747E58"/>
    <w:multiLevelType w:val="hybridMultilevel"/>
    <w:tmpl w:val="A0D244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01036FB"/>
    <w:multiLevelType w:val="hybridMultilevel"/>
    <w:tmpl w:val="758AA87A"/>
    <w:lvl w:ilvl="0" w:tplc="DDB4F554">
      <w:start w:val="1"/>
      <w:numFmt w:val="low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5A27836"/>
    <w:multiLevelType w:val="multilevel"/>
    <w:tmpl w:val="01242A66"/>
    <w:lvl w:ilvl="0">
      <w:start w:val="401"/>
      <w:numFmt w:val="decimal"/>
      <w:lvlText w:val="%1"/>
      <w:lvlJc w:val="left"/>
      <w:pPr>
        <w:tabs>
          <w:tab w:val="num" w:pos="780"/>
        </w:tabs>
        <w:ind w:left="780" w:hanging="780"/>
      </w:pPr>
      <w:rPr>
        <w:rFonts w:hint="default"/>
        <w:b/>
      </w:rPr>
    </w:lvl>
    <w:lvl w:ilvl="1">
      <w:start w:val="9"/>
      <w:numFmt w:val="decimalZero"/>
      <w:lvlText w:val="%1.%2"/>
      <w:lvlJc w:val="left"/>
      <w:pPr>
        <w:tabs>
          <w:tab w:val="num" w:pos="780"/>
        </w:tabs>
        <w:ind w:left="780" w:hanging="780"/>
      </w:pPr>
      <w:rPr>
        <w:rFonts w:hint="default"/>
        <w:b/>
      </w:rPr>
    </w:lvl>
    <w:lvl w:ilvl="2">
      <w:start w:val="1"/>
      <w:numFmt w:val="decimal"/>
      <w:lvlText w:val="%1.%2.%3"/>
      <w:lvlJc w:val="left"/>
      <w:pPr>
        <w:tabs>
          <w:tab w:val="num" w:pos="780"/>
        </w:tabs>
        <w:ind w:left="780" w:hanging="780"/>
      </w:pPr>
      <w:rPr>
        <w:rFonts w:hint="default"/>
        <w:b/>
      </w:rPr>
    </w:lvl>
    <w:lvl w:ilvl="3">
      <w:start w:val="1"/>
      <w:numFmt w:val="decimal"/>
      <w:lvlText w:val="%1.%2.%3.%4"/>
      <w:lvlJc w:val="left"/>
      <w:pPr>
        <w:tabs>
          <w:tab w:val="num" w:pos="780"/>
        </w:tabs>
        <w:ind w:left="780" w:hanging="7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15:restartNumberingAfterBreak="0">
    <w:nsid w:val="72614C59"/>
    <w:multiLevelType w:val="hybridMultilevel"/>
    <w:tmpl w:val="65C80404"/>
    <w:lvl w:ilvl="0" w:tplc="2C726DE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C5933AE"/>
    <w:multiLevelType w:val="multilevel"/>
    <w:tmpl w:val="900CB21A"/>
    <w:lvl w:ilvl="0">
      <w:start w:val="401"/>
      <w:numFmt w:val="decimal"/>
      <w:lvlText w:val="%1"/>
      <w:lvlJc w:val="left"/>
      <w:pPr>
        <w:tabs>
          <w:tab w:val="num" w:pos="660"/>
        </w:tabs>
        <w:ind w:left="660" w:hanging="660"/>
      </w:pPr>
      <w:rPr>
        <w:rFonts w:hint="default"/>
        <w:b/>
      </w:rPr>
    </w:lvl>
    <w:lvl w:ilvl="1">
      <w:start w:val="9"/>
      <w:numFmt w:val="decimalZero"/>
      <w:lvlText w:val="%1.%2"/>
      <w:lvlJc w:val="left"/>
      <w:pPr>
        <w:tabs>
          <w:tab w:val="num" w:pos="660"/>
        </w:tabs>
        <w:ind w:left="660" w:hanging="6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3"/>
  </w:num>
  <w:num w:numId="2">
    <w:abstractNumId w:val="4"/>
  </w:num>
  <w:num w:numId="3">
    <w:abstractNumId w:val="9"/>
  </w:num>
  <w:num w:numId="4">
    <w:abstractNumId w:val="11"/>
  </w:num>
  <w:num w:numId="5">
    <w:abstractNumId w:val="5"/>
  </w:num>
  <w:num w:numId="6">
    <w:abstractNumId w:val="8"/>
  </w:num>
  <w:num w:numId="7">
    <w:abstractNumId w:val="7"/>
  </w:num>
  <w:num w:numId="8">
    <w:abstractNumId w:val="10"/>
  </w:num>
  <w:num w:numId="9">
    <w:abstractNumId w:val="1"/>
  </w:num>
  <w:num w:numId="10">
    <w:abstractNumId w:val="6"/>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D45"/>
    <w:rsid w:val="00017080"/>
    <w:rsid w:val="00020E5C"/>
    <w:rsid w:val="00023FC6"/>
    <w:rsid w:val="00034653"/>
    <w:rsid w:val="00035C9F"/>
    <w:rsid w:val="00046DE5"/>
    <w:rsid w:val="00051C75"/>
    <w:rsid w:val="000572CF"/>
    <w:rsid w:val="00062746"/>
    <w:rsid w:val="00067E12"/>
    <w:rsid w:val="00073BFB"/>
    <w:rsid w:val="00081B36"/>
    <w:rsid w:val="00086D3F"/>
    <w:rsid w:val="00093D93"/>
    <w:rsid w:val="000A2A0B"/>
    <w:rsid w:val="000A72B9"/>
    <w:rsid w:val="000B2853"/>
    <w:rsid w:val="000B34DE"/>
    <w:rsid w:val="000B55BD"/>
    <w:rsid w:val="000C771A"/>
    <w:rsid w:val="000D269D"/>
    <w:rsid w:val="000E1362"/>
    <w:rsid w:val="000E1D33"/>
    <w:rsid w:val="000E2A5B"/>
    <w:rsid w:val="000F09E1"/>
    <w:rsid w:val="000F29D1"/>
    <w:rsid w:val="00122CE6"/>
    <w:rsid w:val="00125757"/>
    <w:rsid w:val="00131402"/>
    <w:rsid w:val="001368E5"/>
    <w:rsid w:val="0013745A"/>
    <w:rsid w:val="001505CE"/>
    <w:rsid w:val="0015223F"/>
    <w:rsid w:val="00157F4D"/>
    <w:rsid w:val="00161106"/>
    <w:rsid w:val="00170871"/>
    <w:rsid w:val="001711FF"/>
    <w:rsid w:val="001768F2"/>
    <w:rsid w:val="001849FD"/>
    <w:rsid w:val="001865CB"/>
    <w:rsid w:val="001B5006"/>
    <w:rsid w:val="001C01DC"/>
    <w:rsid w:val="001C309D"/>
    <w:rsid w:val="001C3987"/>
    <w:rsid w:val="001D395A"/>
    <w:rsid w:val="001D4E4C"/>
    <w:rsid w:val="001E2ACE"/>
    <w:rsid w:val="0020431E"/>
    <w:rsid w:val="002060BC"/>
    <w:rsid w:val="00253CD8"/>
    <w:rsid w:val="00254AF2"/>
    <w:rsid w:val="002559EC"/>
    <w:rsid w:val="0026004F"/>
    <w:rsid w:val="0026015F"/>
    <w:rsid w:val="002630C9"/>
    <w:rsid w:val="00270AE6"/>
    <w:rsid w:val="00281BF0"/>
    <w:rsid w:val="00282178"/>
    <w:rsid w:val="00294718"/>
    <w:rsid w:val="002A7108"/>
    <w:rsid w:val="002B285F"/>
    <w:rsid w:val="002B6782"/>
    <w:rsid w:val="002B6ADB"/>
    <w:rsid w:val="002C4059"/>
    <w:rsid w:val="002D0E54"/>
    <w:rsid w:val="002D32B0"/>
    <w:rsid w:val="002D60BF"/>
    <w:rsid w:val="002E118C"/>
    <w:rsid w:val="002F18EC"/>
    <w:rsid w:val="002F756B"/>
    <w:rsid w:val="002F7790"/>
    <w:rsid w:val="0030015E"/>
    <w:rsid w:val="00302A48"/>
    <w:rsid w:val="003056B0"/>
    <w:rsid w:val="00323DBE"/>
    <w:rsid w:val="0033001B"/>
    <w:rsid w:val="003628F3"/>
    <w:rsid w:val="00373247"/>
    <w:rsid w:val="0037437C"/>
    <w:rsid w:val="00376C12"/>
    <w:rsid w:val="0038301D"/>
    <w:rsid w:val="0038455A"/>
    <w:rsid w:val="0039108D"/>
    <w:rsid w:val="00391E84"/>
    <w:rsid w:val="003A1FC7"/>
    <w:rsid w:val="003B485F"/>
    <w:rsid w:val="003C20DF"/>
    <w:rsid w:val="003C7901"/>
    <w:rsid w:val="003E362F"/>
    <w:rsid w:val="003F2A9E"/>
    <w:rsid w:val="003F5DEA"/>
    <w:rsid w:val="003F7635"/>
    <w:rsid w:val="003F76D1"/>
    <w:rsid w:val="003F7DC9"/>
    <w:rsid w:val="00403B4A"/>
    <w:rsid w:val="004068C1"/>
    <w:rsid w:val="004073D1"/>
    <w:rsid w:val="00411892"/>
    <w:rsid w:val="00416575"/>
    <w:rsid w:val="004268CE"/>
    <w:rsid w:val="00431E06"/>
    <w:rsid w:val="0045711F"/>
    <w:rsid w:val="004649F7"/>
    <w:rsid w:val="00472AE9"/>
    <w:rsid w:val="004749C9"/>
    <w:rsid w:val="00475CE0"/>
    <w:rsid w:val="00476A0E"/>
    <w:rsid w:val="00477969"/>
    <w:rsid w:val="004810F4"/>
    <w:rsid w:val="00482628"/>
    <w:rsid w:val="004949DD"/>
    <w:rsid w:val="004978A7"/>
    <w:rsid w:val="00497EF3"/>
    <w:rsid w:val="004A3C66"/>
    <w:rsid w:val="004B493D"/>
    <w:rsid w:val="004B652C"/>
    <w:rsid w:val="004C053F"/>
    <w:rsid w:val="004E6802"/>
    <w:rsid w:val="004F4E2B"/>
    <w:rsid w:val="00504225"/>
    <w:rsid w:val="00514B12"/>
    <w:rsid w:val="00517B16"/>
    <w:rsid w:val="005313BF"/>
    <w:rsid w:val="00532970"/>
    <w:rsid w:val="00536164"/>
    <w:rsid w:val="00542590"/>
    <w:rsid w:val="005522C7"/>
    <w:rsid w:val="005530DE"/>
    <w:rsid w:val="005555F1"/>
    <w:rsid w:val="00573301"/>
    <w:rsid w:val="00577765"/>
    <w:rsid w:val="005866F8"/>
    <w:rsid w:val="00594E81"/>
    <w:rsid w:val="0059585A"/>
    <w:rsid w:val="00597772"/>
    <w:rsid w:val="005A137B"/>
    <w:rsid w:val="005B4DAA"/>
    <w:rsid w:val="005B696A"/>
    <w:rsid w:val="005C2A02"/>
    <w:rsid w:val="005C5D26"/>
    <w:rsid w:val="005C6D79"/>
    <w:rsid w:val="005D520F"/>
    <w:rsid w:val="005E2D50"/>
    <w:rsid w:val="005E35EA"/>
    <w:rsid w:val="005E54A4"/>
    <w:rsid w:val="005E6A33"/>
    <w:rsid w:val="005F33BA"/>
    <w:rsid w:val="00600723"/>
    <w:rsid w:val="00612519"/>
    <w:rsid w:val="006172DE"/>
    <w:rsid w:val="00621329"/>
    <w:rsid w:val="00624A5C"/>
    <w:rsid w:val="006346E1"/>
    <w:rsid w:val="00634E9A"/>
    <w:rsid w:val="00634F8F"/>
    <w:rsid w:val="00635C0E"/>
    <w:rsid w:val="0064157E"/>
    <w:rsid w:val="00643819"/>
    <w:rsid w:val="00652BD9"/>
    <w:rsid w:val="00656976"/>
    <w:rsid w:val="006643A8"/>
    <w:rsid w:val="00683703"/>
    <w:rsid w:val="00697CD4"/>
    <w:rsid w:val="006A7C30"/>
    <w:rsid w:val="006B17E1"/>
    <w:rsid w:val="006B6D37"/>
    <w:rsid w:val="006C0CCE"/>
    <w:rsid w:val="006C14F9"/>
    <w:rsid w:val="006C57F2"/>
    <w:rsid w:val="006D1681"/>
    <w:rsid w:val="006D6F5A"/>
    <w:rsid w:val="006F66A6"/>
    <w:rsid w:val="00701DD4"/>
    <w:rsid w:val="00713C1E"/>
    <w:rsid w:val="00751136"/>
    <w:rsid w:val="007521FD"/>
    <w:rsid w:val="00752CA0"/>
    <w:rsid w:val="00762CAC"/>
    <w:rsid w:val="007709E8"/>
    <w:rsid w:val="007769B0"/>
    <w:rsid w:val="00780ABA"/>
    <w:rsid w:val="00783854"/>
    <w:rsid w:val="00791760"/>
    <w:rsid w:val="007A1D04"/>
    <w:rsid w:val="007A636C"/>
    <w:rsid w:val="007B3CFC"/>
    <w:rsid w:val="007B3D45"/>
    <w:rsid w:val="007B622F"/>
    <w:rsid w:val="007C5964"/>
    <w:rsid w:val="007D1328"/>
    <w:rsid w:val="007E6BC0"/>
    <w:rsid w:val="007F1587"/>
    <w:rsid w:val="007F2E3E"/>
    <w:rsid w:val="0080359D"/>
    <w:rsid w:val="008109B5"/>
    <w:rsid w:val="00817F01"/>
    <w:rsid w:val="00822CDA"/>
    <w:rsid w:val="008277AB"/>
    <w:rsid w:val="00842EE6"/>
    <w:rsid w:val="008458CA"/>
    <w:rsid w:val="008463C0"/>
    <w:rsid w:val="0085387F"/>
    <w:rsid w:val="00861754"/>
    <w:rsid w:val="0086293F"/>
    <w:rsid w:val="00864075"/>
    <w:rsid w:val="00880E99"/>
    <w:rsid w:val="008816AF"/>
    <w:rsid w:val="00890F1C"/>
    <w:rsid w:val="00896B40"/>
    <w:rsid w:val="008A34A7"/>
    <w:rsid w:val="008B5068"/>
    <w:rsid w:val="008B56E7"/>
    <w:rsid w:val="008C128D"/>
    <w:rsid w:val="008C639D"/>
    <w:rsid w:val="008D721A"/>
    <w:rsid w:val="008D743B"/>
    <w:rsid w:val="008E3C1E"/>
    <w:rsid w:val="008F2D0B"/>
    <w:rsid w:val="0090340B"/>
    <w:rsid w:val="009054B5"/>
    <w:rsid w:val="00906954"/>
    <w:rsid w:val="00907070"/>
    <w:rsid w:val="00931802"/>
    <w:rsid w:val="00937FF9"/>
    <w:rsid w:val="00941C92"/>
    <w:rsid w:val="00957EED"/>
    <w:rsid w:val="0096799E"/>
    <w:rsid w:val="0098357F"/>
    <w:rsid w:val="009839ED"/>
    <w:rsid w:val="0098505E"/>
    <w:rsid w:val="009964A4"/>
    <w:rsid w:val="009A746F"/>
    <w:rsid w:val="009B162D"/>
    <w:rsid w:val="009B22AE"/>
    <w:rsid w:val="009B5DBF"/>
    <w:rsid w:val="009B605D"/>
    <w:rsid w:val="009C7CA9"/>
    <w:rsid w:val="009D48FF"/>
    <w:rsid w:val="009D5BAD"/>
    <w:rsid w:val="009D671E"/>
    <w:rsid w:val="009D7E1B"/>
    <w:rsid w:val="009E5270"/>
    <w:rsid w:val="009F1563"/>
    <w:rsid w:val="00A03D1D"/>
    <w:rsid w:val="00A054A3"/>
    <w:rsid w:val="00A06380"/>
    <w:rsid w:val="00A13045"/>
    <w:rsid w:val="00A14EBB"/>
    <w:rsid w:val="00A1748C"/>
    <w:rsid w:val="00A23A6D"/>
    <w:rsid w:val="00A24EC9"/>
    <w:rsid w:val="00A26DDC"/>
    <w:rsid w:val="00A271B5"/>
    <w:rsid w:val="00A44A30"/>
    <w:rsid w:val="00A46673"/>
    <w:rsid w:val="00A53778"/>
    <w:rsid w:val="00A566B5"/>
    <w:rsid w:val="00A6201B"/>
    <w:rsid w:val="00A62486"/>
    <w:rsid w:val="00A63926"/>
    <w:rsid w:val="00A73213"/>
    <w:rsid w:val="00A735F6"/>
    <w:rsid w:val="00A8694D"/>
    <w:rsid w:val="00A93630"/>
    <w:rsid w:val="00A95DB5"/>
    <w:rsid w:val="00A9718E"/>
    <w:rsid w:val="00AA528A"/>
    <w:rsid w:val="00AA575D"/>
    <w:rsid w:val="00AA5F1E"/>
    <w:rsid w:val="00AD247F"/>
    <w:rsid w:val="00AE4C0F"/>
    <w:rsid w:val="00AF27A6"/>
    <w:rsid w:val="00B1079A"/>
    <w:rsid w:val="00B151C7"/>
    <w:rsid w:val="00B1751B"/>
    <w:rsid w:val="00B24015"/>
    <w:rsid w:val="00B317A7"/>
    <w:rsid w:val="00B35E02"/>
    <w:rsid w:val="00B436CD"/>
    <w:rsid w:val="00B47DB5"/>
    <w:rsid w:val="00B5296A"/>
    <w:rsid w:val="00B5642D"/>
    <w:rsid w:val="00B57C40"/>
    <w:rsid w:val="00B63DE3"/>
    <w:rsid w:val="00B71446"/>
    <w:rsid w:val="00B7230A"/>
    <w:rsid w:val="00B76AED"/>
    <w:rsid w:val="00B81CE7"/>
    <w:rsid w:val="00B85046"/>
    <w:rsid w:val="00B85692"/>
    <w:rsid w:val="00B90D77"/>
    <w:rsid w:val="00B96C8C"/>
    <w:rsid w:val="00B96CCF"/>
    <w:rsid w:val="00BA6D5A"/>
    <w:rsid w:val="00BB3344"/>
    <w:rsid w:val="00BB6BC8"/>
    <w:rsid w:val="00BD3B9C"/>
    <w:rsid w:val="00BF115B"/>
    <w:rsid w:val="00C07FB7"/>
    <w:rsid w:val="00C15072"/>
    <w:rsid w:val="00C266B8"/>
    <w:rsid w:val="00C3222F"/>
    <w:rsid w:val="00C33692"/>
    <w:rsid w:val="00C33DA2"/>
    <w:rsid w:val="00C34B20"/>
    <w:rsid w:val="00C362FA"/>
    <w:rsid w:val="00C367A7"/>
    <w:rsid w:val="00C36B3C"/>
    <w:rsid w:val="00C508C4"/>
    <w:rsid w:val="00C549D5"/>
    <w:rsid w:val="00C62F7F"/>
    <w:rsid w:val="00C6348D"/>
    <w:rsid w:val="00C731FD"/>
    <w:rsid w:val="00C74DA5"/>
    <w:rsid w:val="00C765BD"/>
    <w:rsid w:val="00C77A9C"/>
    <w:rsid w:val="00C85134"/>
    <w:rsid w:val="00CA24F9"/>
    <w:rsid w:val="00CA4794"/>
    <w:rsid w:val="00CA6D76"/>
    <w:rsid w:val="00CB1C53"/>
    <w:rsid w:val="00CB7BC7"/>
    <w:rsid w:val="00CC0D3D"/>
    <w:rsid w:val="00CC7ACB"/>
    <w:rsid w:val="00CD4A0F"/>
    <w:rsid w:val="00CE60E0"/>
    <w:rsid w:val="00CE70B6"/>
    <w:rsid w:val="00CF13A9"/>
    <w:rsid w:val="00D07828"/>
    <w:rsid w:val="00D415DC"/>
    <w:rsid w:val="00D429FC"/>
    <w:rsid w:val="00D43347"/>
    <w:rsid w:val="00D56470"/>
    <w:rsid w:val="00D61B83"/>
    <w:rsid w:val="00D726ED"/>
    <w:rsid w:val="00D8057C"/>
    <w:rsid w:val="00D82915"/>
    <w:rsid w:val="00D83CFA"/>
    <w:rsid w:val="00D87D62"/>
    <w:rsid w:val="00D900EA"/>
    <w:rsid w:val="00D95F0E"/>
    <w:rsid w:val="00DB00D3"/>
    <w:rsid w:val="00DB246C"/>
    <w:rsid w:val="00DB2798"/>
    <w:rsid w:val="00DB67BA"/>
    <w:rsid w:val="00DC1B50"/>
    <w:rsid w:val="00DC7F79"/>
    <w:rsid w:val="00DF6D34"/>
    <w:rsid w:val="00E025D2"/>
    <w:rsid w:val="00E15B3A"/>
    <w:rsid w:val="00E2042B"/>
    <w:rsid w:val="00E2100F"/>
    <w:rsid w:val="00E41292"/>
    <w:rsid w:val="00E477BE"/>
    <w:rsid w:val="00E53302"/>
    <w:rsid w:val="00E808D3"/>
    <w:rsid w:val="00E83091"/>
    <w:rsid w:val="00E84E15"/>
    <w:rsid w:val="00E94FAF"/>
    <w:rsid w:val="00EA26B5"/>
    <w:rsid w:val="00EB1319"/>
    <w:rsid w:val="00ED2608"/>
    <w:rsid w:val="00ED391C"/>
    <w:rsid w:val="00ED7C32"/>
    <w:rsid w:val="00EE1C72"/>
    <w:rsid w:val="00EE3390"/>
    <w:rsid w:val="00EE3BE2"/>
    <w:rsid w:val="00EE3D81"/>
    <w:rsid w:val="00EF12BC"/>
    <w:rsid w:val="00EF3547"/>
    <w:rsid w:val="00EF48C8"/>
    <w:rsid w:val="00EF772B"/>
    <w:rsid w:val="00F05BEB"/>
    <w:rsid w:val="00F07F5C"/>
    <w:rsid w:val="00F167DE"/>
    <w:rsid w:val="00F314EA"/>
    <w:rsid w:val="00F36D70"/>
    <w:rsid w:val="00F4260D"/>
    <w:rsid w:val="00F47892"/>
    <w:rsid w:val="00F56D2A"/>
    <w:rsid w:val="00F71325"/>
    <w:rsid w:val="00F91DC0"/>
    <w:rsid w:val="00F928B8"/>
    <w:rsid w:val="00F969FA"/>
    <w:rsid w:val="00F977A6"/>
    <w:rsid w:val="00FA4815"/>
    <w:rsid w:val="00FA60E2"/>
    <w:rsid w:val="00FA6E09"/>
    <w:rsid w:val="00FB208B"/>
    <w:rsid w:val="00FB7E73"/>
    <w:rsid w:val="00FC0A66"/>
    <w:rsid w:val="00FC6F01"/>
    <w:rsid w:val="00FD16F9"/>
    <w:rsid w:val="00FD40EB"/>
    <w:rsid w:val="00FF3E47"/>
    <w:rsid w:val="00FF7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1FB0FBD"/>
  <w15:docId w15:val="{381CCEBD-9E7B-4AA5-846E-0D8B3BA41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84E15"/>
    <w:rPr>
      <w:sz w:val="24"/>
      <w:szCs w:val="24"/>
    </w:rPr>
  </w:style>
  <w:style w:type="paragraph" w:styleId="Heading1">
    <w:name w:val="heading 1"/>
    <w:basedOn w:val="Normal"/>
    <w:next w:val="Normal"/>
    <w:link w:val="Heading1Char"/>
    <w:qFormat/>
    <w:rsid w:val="002B6782"/>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Heading1"/>
    <w:next w:val="bodytext1"/>
    <w:link w:val="Heading2Char"/>
    <w:qFormat/>
    <w:rsid w:val="002B6782"/>
    <w:pPr>
      <w:spacing w:after="480"/>
      <w:jc w:val="center"/>
      <w:outlineLvl w:val="1"/>
    </w:pPr>
    <w:rPr>
      <w:rFonts w:ascii="Times New Roman" w:eastAsia="Times New Roman" w:hAnsi="Times New Roman" w:cs="Times New Roman"/>
      <w:bCs w:val="0"/>
      <w:kern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cs="Courier New"/>
      <w:sz w:val="20"/>
      <w:szCs w:val="20"/>
    </w:rPr>
  </w:style>
  <w:style w:type="paragraph" w:customStyle="1" w:styleId="bodytext1">
    <w:name w:val="body text 1"/>
    <w:pPr>
      <w:spacing w:after="200" w:line="240" w:lineRule="atLeast"/>
      <w:jc w:val="both"/>
    </w:pPr>
    <w:rPr>
      <w:spacing w:val="-2"/>
    </w:rPr>
  </w:style>
  <w:style w:type="paragraph" w:styleId="BodyText">
    <w:name w:val="Body Text"/>
    <w:basedOn w:val="Normal"/>
    <w:pPr>
      <w:widowControl w:val="0"/>
      <w:autoSpaceDE w:val="0"/>
      <w:autoSpaceDN w:val="0"/>
      <w:adjustRightInd w:val="0"/>
    </w:pPr>
    <w:rPr>
      <w:color w:val="0000FF"/>
    </w:rPr>
  </w:style>
  <w:style w:type="paragraph" w:customStyle="1" w:styleId="indentbodytext2">
    <w:name w:val="indent body text 2"/>
    <w:basedOn w:val="Normal"/>
    <w:link w:val="indentbodytext2Char"/>
    <w:uiPriority w:val="99"/>
    <w:pPr>
      <w:widowControl w:val="0"/>
      <w:autoSpaceDE w:val="0"/>
      <w:autoSpaceDN w:val="0"/>
      <w:adjustRightInd w:val="0"/>
      <w:spacing w:after="120"/>
      <w:ind w:left="720"/>
      <w:jc w:val="both"/>
    </w:pPr>
    <w:rPr>
      <w:sz w:val="20"/>
      <w:szCs w:val="20"/>
    </w:rPr>
  </w:style>
  <w:style w:type="paragraph" w:customStyle="1" w:styleId="table10text">
    <w:name w:val="table 10 text"/>
    <w:basedOn w:val="Normal"/>
    <w:pPr>
      <w:widowControl w:val="0"/>
      <w:autoSpaceDE w:val="0"/>
      <w:autoSpaceDN w:val="0"/>
      <w:adjustRightInd w:val="0"/>
      <w:jc w:val="both"/>
    </w:pPr>
    <w:rPr>
      <w:sz w:val="20"/>
      <w:szCs w:val="20"/>
    </w:rPr>
  </w:style>
  <w:style w:type="table" w:styleId="TableGrid">
    <w:name w:val="Table Grid"/>
    <w:basedOn w:val="TableNormal"/>
    <w:rsid w:val="00CB1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maintext">
    <w:name w:val="main text"/>
    <w:basedOn w:val="Normal"/>
    <w:link w:val="maintextChar"/>
    <w:rsid w:val="00CC0D3D"/>
    <w:pPr>
      <w:spacing w:after="240"/>
      <w:jc w:val="both"/>
    </w:pPr>
  </w:style>
  <w:style w:type="paragraph" w:customStyle="1" w:styleId="Indent1">
    <w:name w:val="Indent_1"/>
    <w:basedOn w:val="Normal"/>
    <w:rsid w:val="00CC0D3D"/>
    <w:pPr>
      <w:spacing w:after="240"/>
      <w:ind w:left="432"/>
      <w:jc w:val="both"/>
    </w:pPr>
  </w:style>
  <w:style w:type="paragraph" w:customStyle="1" w:styleId="indent2">
    <w:name w:val="indent_2"/>
    <w:basedOn w:val="Normal"/>
    <w:rsid w:val="00CC0D3D"/>
    <w:pPr>
      <w:spacing w:after="240"/>
      <w:ind w:left="864"/>
      <w:jc w:val="both"/>
    </w:pPr>
    <w:rPr>
      <w:bCs/>
    </w:rPr>
  </w:style>
  <w:style w:type="paragraph" w:customStyle="1" w:styleId="tableheaderfont10">
    <w:name w:val="table header font 10"/>
    <w:rsid w:val="00CC0D3D"/>
    <w:pPr>
      <w:jc w:val="center"/>
    </w:pPr>
    <w:rPr>
      <w:b/>
    </w:rPr>
  </w:style>
  <w:style w:type="character" w:customStyle="1" w:styleId="maintextChar">
    <w:name w:val="main text Char"/>
    <w:link w:val="maintext"/>
    <w:rsid w:val="00CC0D3D"/>
    <w:rPr>
      <w:sz w:val="24"/>
      <w:szCs w:val="24"/>
      <w:lang w:val="en-US" w:eastAsia="en-US" w:bidi="ar-SA"/>
    </w:rPr>
  </w:style>
  <w:style w:type="paragraph" w:customStyle="1" w:styleId="indentbodytext1">
    <w:name w:val="indent body text 1"/>
    <w:basedOn w:val="Normal"/>
    <w:rsid w:val="00C362FA"/>
    <w:pPr>
      <w:spacing w:after="200" w:line="240" w:lineRule="atLeast"/>
      <w:ind w:left="360"/>
      <w:jc w:val="both"/>
    </w:pPr>
    <w:rPr>
      <w:bCs/>
      <w:spacing w:val="-2"/>
      <w:sz w:val="20"/>
      <w:szCs w:val="20"/>
    </w:rPr>
  </w:style>
  <w:style w:type="paragraph" w:customStyle="1" w:styleId="materialslist">
    <w:name w:val="materials list"/>
    <w:basedOn w:val="indentbodytext1"/>
    <w:rsid w:val="00472AE9"/>
    <w:pPr>
      <w:tabs>
        <w:tab w:val="left" w:pos="5040"/>
      </w:tabs>
      <w:spacing w:after="0"/>
    </w:pPr>
    <w:rPr>
      <w:bCs w:val="0"/>
    </w:rPr>
  </w:style>
  <w:style w:type="paragraph" w:customStyle="1" w:styleId="indentbodytext3">
    <w:name w:val="indent body text 3"/>
    <w:basedOn w:val="Normal"/>
    <w:rsid w:val="00A24EC9"/>
    <w:pPr>
      <w:widowControl w:val="0"/>
      <w:autoSpaceDE w:val="0"/>
      <w:autoSpaceDN w:val="0"/>
      <w:adjustRightInd w:val="0"/>
      <w:spacing w:after="120"/>
      <w:ind w:left="1080"/>
      <w:jc w:val="both"/>
    </w:pPr>
    <w:rPr>
      <w:iCs/>
      <w:sz w:val="20"/>
      <w:szCs w:val="20"/>
    </w:rPr>
  </w:style>
  <w:style w:type="paragraph" w:customStyle="1" w:styleId="indentbodytext4">
    <w:name w:val="indent body text 4"/>
    <w:basedOn w:val="indentbodytext3"/>
    <w:rsid w:val="00A24EC9"/>
    <w:pPr>
      <w:ind w:left="1440"/>
    </w:pPr>
  </w:style>
  <w:style w:type="character" w:styleId="CommentReference">
    <w:name w:val="annotation reference"/>
    <w:rsid w:val="009D671E"/>
    <w:rPr>
      <w:sz w:val="16"/>
      <w:szCs w:val="16"/>
    </w:rPr>
  </w:style>
  <w:style w:type="paragraph" w:styleId="CommentText">
    <w:name w:val="annotation text"/>
    <w:basedOn w:val="Normal"/>
    <w:link w:val="CommentTextChar"/>
    <w:rsid w:val="009D671E"/>
    <w:pPr>
      <w:widowControl w:val="0"/>
      <w:autoSpaceDE w:val="0"/>
      <w:autoSpaceDN w:val="0"/>
      <w:adjustRightInd w:val="0"/>
    </w:pPr>
    <w:rPr>
      <w:sz w:val="20"/>
      <w:szCs w:val="20"/>
    </w:rPr>
  </w:style>
  <w:style w:type="character" w:customStyle="1" w:styleId="CommentTextChar">
    <w:name w:val="Comment Text Char"/>
    <w:basedOn w:val="DefaultParagraphFont"/>
    <w:link w:val="CommentText"/>
    <w:rsid w:val="009D671E"/>
  </w:style>
  <w:style w:type="paragraph" w:customStyle="1" w:styleId="requirementsheader">
    <w:name w:val="requirements header"/>
    <w:rsid w:val="00EE3390"/>
    <w:pPr>
      <w:spacing w:before="200" w:after="200"/>
      <w:jc w:val="center"/>
    </w:pPr>
    <w:rPr>
      <w:b/>
      <w:bCs/>
    </w:rPr>
  </w:style>
  <w:style w:type="paragraph" w:styleId="Header">
    <w:name w:val="header"/>
    <w:aliases w:val="odd"/>
    <w:link w:val="HeaderChar"/>
    <w:uiPriority w:val="99"/>
    <w:rsid w:val="00EE3390"/>
    <w:pPr>
      <w:tabs>
        <w:tab w:val="center" w:pos="4320"/>
        <w:tab w:val="right" w:pos="8640"/>
      </w:tabs>
      <w:jc w:val="right"/>
    </w:pPr>
    <w:rPr>
      <w:sz w:val="16"/>
    </w:rPr>
  </w:style>
  <w:style w:type="character" w:customStyle="1" w:styleId="HeaderChar">
    <w:name w:val="Header Char"/>
    <w:aliases w:val="odd Char"/>
    <w:link w:val="Header"/>
    <w:uiPriority w:val="99"/>
    <w:rsid w:val="00EE3390"/>
    <w:rPr>
      <w:sz w:val="16"/>
      <w:lang w:val="en-US" w:eastAsia="en-US" w:bidi="ar-SA"/>
    </w:rPr>
  </w:style>
  <w:style w:type="paragraph" w:customStyle="1" w:styleId="headereven">
    <w:name w:val="header even"/>
    <w:rsid w:val="00EE3390"/>
    <w:rPr>
      <w:sz w:val="16"/>
      <w:szCs w:val="18"/>
    </w:rPr>
  </w:style>
  <w:style w:type="paragraph" w:customStyle="1" w:styleId="Default">
    <w:name w:val="Default"/>
    <w:rsid w:val="00EE3390"/>
    <w:pPr>
      <w:autoSpaceDE w:val="0"/>
      <w:autoSpaceDN w:val="0"/>
      <w:adjustRightInd w:val="0"/>
    </w:pPr>
    <w:rPr>
      <w:rFonts w:ascii="Garamond" w:hAnsi="Garamond" w:cs="Garamond"/>
      <w:color w:val="000000"/>
      <w:sz w:val="24"/>
      <w:szCs w:val="24"/>
    </w:rPr>
  </w:style>
  <w:style w:type="paragraph" w:styleId="Footer">
    <w:name w:val="footer"/>
    <w:basedOn w:val="Normal"/>
    <w:link w:val="FooterChar"/>
    <w:rsid w:val="00751136"/>
    <w:pPr>
      <w:tabs>
        <w:tab w:val="center" w:pos="4680"/>
        <w:tab w:val="right" w:pos="9360"/>
      </w:tabs>
    </w:pPr>
  </w:style>
  <w:style w:type="character" w:customStyle="1" w:styleId="FooterChar">
    <w:name w:val="Footer Char"/>
    <w:link w:val="Footer"/>
    <w:rsid w:val="00751136"/>
    <w:rPr>
      <w:sz w:val="24"/>
      <w:szCs w:val="24"/>
    </w:rPr>
  </w:style>
  <w:style w:type="character" w:customStyle="1" w:styleId="PlainTextChar">
    <w:name w:val="Plain Text Char"/>
    <w:link w:val="PlainText"/>
    <w:rsid w:val="00701DD4"/>
    <w:rPr>
      <w:rFonts w:ascii="Courier New" w:hAnsi="Courier New" w:cs="Courier New"/>
    </w:rPr>
  </w:style>
  <w:style w:type="paragraph" w:styleId="BalloonText">
    <w:name w:val="Balloon Text"/>
    <w:basedOn w:val="Normal"/>
    <w:link w:val="BalloonTextChar"/>
    <w:rsid w:val="00B436CD"/>
    <w:rPr>
      <w:rFonts w:ascii="Tahoma" w:hAnsi="Tahoma" w:cs="Tahoma"/>
      <w:sz w:val="16"/>
      <w:szCs w:val="16"/>
    </w:rPr>
  </w:style>
  <w:style w:type="character" w:customStyle="1" w:styleId="BalloonTextChar">
    <w:name w:val="Balloon Text Char"/>
    <w:link w:val="BalloonText"/>
    <w:rsid w:val="00B436CD"/>
    <w:rPr>
      <w:rFonts w:ascii="Tahoma" w:hAnsi="Tahoma" w:cs="Tahoma"/>
      <w:sz w:val="16"/>
      <w:szCs w:val="16"/>
    </w:rPr>
  </w:style>
  <w:style w:type="character" w:styleId="Hyperlink">
    <w:name w:val="Hyperlink"/>
    <w:rsid w:val="00F977A6"/>
    <w:rPr>
      <w:color w:val="0000FF"/>
      <w:u w:val="single"/>
    </w:rPr>
  </w:style>
  <w:style w:type="paragraph" w:styleId="CommentSubject">
    <w:name w:val="annotation subject"/>
    <w:basedOn w:val="CommentText"/>
    <w:next w:val="CommentText"/>
    <w:link w:val="CommentSubjectChar"/>
    <w:rsid w:val="000E1362"/>
    <w:pPr>
      <w:widowControl/>
      <w:autoSpaceDE/>
      <w:autoSpaceDN/>
      <w:adjustRightInd/>
    </w:pPr>
    <w:rPr>
      <w:b/>
      <w:bCs/>
    </w:rPr>
  </w:style>
  <w:style w:type="character" w:customStyle="1" w:styleId="CommentSubjectChar">
    <w:name w:val="Comment Subject Char"/>
    <w:link w:val="CommentSubject"/>
    <w:rsid w:val="000E1362"/>
    <w:rPr>
      <w:b/>
      <w:bCs/>
    </w:rPr>
  </w:style>
  <w:style w:type="character" w:customStyle="1" w:styleId="Heading2Char">
    <w:name w:val="Heading 2 Char"/>
    <w:basedOn w:val="DefaultParagraphFont"/>
    <w:link w:val="Heading2"/>
    <w:rsid w:val="002B6782"/>
    <w:rPr>
      <w:b/>
      <w:sz w:val="28"/>
      <w:szCs w:val="28"/>
    </w:rPr>
  </w:style>
  <w:style w:type="character" w:customStyle="1" w:styleId="Heading1Char">
    <w:name w:val="Heading 1 Char"/>
    <w:basedOn w:val="DefaultParagraphFont"/>
    <w:link w:val="Heading1"/>
    <w:uiPriority w:val="9"/>
    <w:rsid w:val="002B6782"/>
    <w:rPr>
      <w:rFonts w:asciiTheme="majorHAnsi" w:eastAsiaTheme="majorEastAsia" w:hAnsiTheme="majorHAnsi" w:cstheme="majorBidi"/>
      <w:b/>
      <w:bCs/>
      <w:kern w:val="32"/>
      <w:sz w:val="32"/>
      <w:szCs w:val="32"/>
    </w:rPr>
  </w:style>
  <w:style w:type="character" w:customStyle="1" w:styleId="indentbodytext2Char">
    <w:name w:val="indent body text 2 Char"/>
    <w:basedOn w:val="DefaultParagraphFont"/>
    <w:link w:val="indentbodytext2"/>
    <w:uiPriority w:val="99"/>
    <w:rsid w:val="004A3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256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85409-145D-4103-871A-B9683B18F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861</Words>
  <Characters>6273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402</vt:lpstr>
    </vt:vector>
  </TitlesOfParts>
  <Company>Central Federal Lands Highway Division</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402</dc:title>
  <dc:creator>andreser</dc:creator>
  <cp:lastModifiedBy>Black, Christine (FHWA)</cp:lastModifiedBy>
  <cp:revision>5</cp:revision>
  <cp:lastPrinted>2014-09-12T16:05:00Z</cp:lastPrinted>
  <dcterms:created xsi:type="dcterms:W3CDTF">2019-09-25T16:26:00Z</dcterms:created>
  <dcterms:modified xsi:type="dcterms:W3CDTF">2020-04-01T16:48:00Z</dcterms:modified>
</cp:coreProperties>
</file>