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E497" w14:textId="1302B4FC" w:rsidR="00E361C5" w:rsidRDefault="00292E75" w:rsidP="00E361C5">
      <w:pPr>
        <w:pStyle w:val="PlainText"/>
        <w:jc w:val="right"/>
        <w:rPr>
          <w:rFonts w:ascii="Times New Roman" w:eastAsia="MS Mincho" w:hAnsi="Times New Roman"/>
          <w:vanish/>
        </w:rPr>
      </w:pPr>
      <w:r>
        <w:rPr>
          <w:rFonts w:ascii="Times New Roman" w:eastAsia="MS Mincho" w:hAnsi="Times New Roman"/>
          <w:vanish/>
        </w:rPr>
        <w:t>08</w:t>
      </w:r>
      <w:r w:rsidR="00E361C5">
        <w:rPr>
          <w:rFonts w:ascii="Times New Roman" w:eastAsia="MS Mincho" w:hAnsi="Times New Roman"/>
          <w:vanish/>
        </w:rPr>
        <w:t>/</w:t>
      </w:r>
      <w:r>
        <w:rPr>
          <w:rFonts w:ascii="Times New Roman" w:eastAsia="MS Mincho" w:hAnsi="Times New Roman"/>
          <w:vanish/>
        </w:rPr>
        <w:t>26</w:t>
      </w:r>
      <w:r w:rsidR="00E361C5">
        <w:rPr>
          <w:rFonts w:ascii="Times New Roman" w:eastAsia="MS Mincho" w:hAnsi="Times New Roman"/>
          <w:vanish/>
        </w:rPr>
        <w:t>/20</w:t>
      </w:r>
      <w:r w:rsidR="001167FA">
        <w:rPr>
          <w:rFonts w:ascii="Times New Roman" w:eastAsia="MS Mincho" w:hAnsi="Times New Roman"/>
          <w:vanish/>
        </w:rPr>
        <w:t>2</w:t>
      </w:r>
      <w:r w:rsidR="00E361C5">
        <w:rPr>
          <w:rFonts w:ascii="Times New Roman" w:eastAsia="MS Mincho" w:hAnsi="Times New Roman"/>
          <w:vanish/>
        </w:rPr>
        <w:t>4</w:t>
      </w:r>
    </w:p>
    <w:p w14:paraId="715A51B0" w14:textId="436CF8C0" w:rsidR="00E361C5" w:rsidRDefault="00E361C5" w:rsidP="00E361C5">
      <w:pPr>
        <w:pStyle w:val="PlainText"/>
        <w:jc w:val="right"/>
        <w:rPr>
          <w:rFonts w:ascii="Times New Roman" w:eastAsia="MS Mincho" w:hAnsi="Times New Roman"/>
          <w:vanish/>
        </w:rPr>
      </w:pPr>
      <w:r>
        <w:rPr>
          <w:rFonts w:ascii="Times New Roman" w:eastAsia="MS Mincho" w:hAnsi="Times New Roman"/>
          <w:vanish/>
        </w:rPr>
        <w:t>258-</w:t>
      </w:r>
      <w:r w:rsidR="00292E75">
        <w:rPr>
          <w:rFonts w:ascii="Times New Roman" w:eastAsia="MS Mincho" w:hAnsi="Times New Roman"/>
          <w:vanish/>
        </w:rPr>
        <w:t>fp</w:t>
      </w:r>
      <w:r>
        <w:rPr>
          <w:rFonts w:ascii="Times New Roman" w:eastAsia="MS Mincho" w:hAnsi="Times New Roman"/>
          <w:vanish/>
        </w:rPr>
        <w:t>14.docx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C82F88" w:rsidRPr="00C44199" w14:paraId="6DA44C68" w14:textId="77777777" w:rsidTr="00B47562">
        <w:trPr>
          <w:hidden/>
        </w:trPr>
        <w:tc>
          <w:tcPr>
            <w:tcW w:w="9576" w:type="dxa"/>
          </w:tcPr>
          <w:p w14:paraId="30FCCF2A" w14:textId="77777777" w:rsidR="00C82F88" w:rsidRPr="00C44199" w:rsidRDefault="00C82F88" w:rsidP="00C73C23">
            <w:pPr>
              <w:pStyle w:val="PlainText"/>
              <w:rPr>
                <w:rFonts w:ascii="Arial" w:eastAsia="MS Mincho" w:hAnsi="Arial" w:cs="Arial"/>
                <w:vanish/>
                <w:color w:val="0000FF"/>
              </w:rPr>
            </w:pPr>
            <w:r w:rsidRPr="00C44199">
              <w:rPr>
                <w:rFonts w:ascii="Arial" w:eastAsia="MS Mincho" w:hAnsi="Arial" w:cs="Arial"/>
                <w:vanish/>
                <w:color w:val="0000FF"/>
              </w:rPr>
              <w:t xml:space="preserve">Use </w:t>
            </w:r>
            <w:r>
              <w:rPr>
                <w:rFonts w:ascii="Arial" w:eastAsia="MS Mincho" w:hAnsi="Arial" w:cs="Arial"/>
                <w:vanish/>
                <w:color w:val="0000FF"/>
              </w:rPr>
              <w:t>on all projects with r</w:t>
            </w:r>
            <w:r w:rsidR="00C73C23">
              <w:rPr>
                <w:rFonts w:ascii="Arial" w:eastAsia="MS Mincho" w:hAnsi="Arial" w:cs="Arial"/>
                <w:vanish/>
                <w:color w:val="0000FF"/>
              </w:rPr>
              <w:t>einforced concrete retaining walls</w:t>
            </w:r>
          </w:p>
        </w:tc>
      </w:tr>
    </w:tbl>
    <w:p w14:paraId="53141CEE" w14:textId="77777777" w:rsidR="0002727A" w:rsidRPr="00E361C5" w:rsidRDefault="0002727A" w:rsidP="00E361C5">
      <w:pPr>
        <w:pStyle w:val="Heading2"/>
      </w:pPr>
      <w:r>
        <w:t>Section 258. – REINFORCED CONCRETE RETAINING WALLS</w:t>
      </w:r>
    </w:p>
    <w:p w14:paraId="45A6A6B6" w14:textId="77777777" w:rsidR="0002727A" w:rsidRDefault="0002727A" w:rsidP="00E361C5">
      <w:pPr>
        <w:spacing w:after="240"/>
        <w:jc w:val="center"/>
        <w:rPr>
          <w:b/>
        </w:rPr>
      </w:pPr>
      <w:r>
        <w:rPr>
          <w:b/>
        </w:rPr>
        <w:t>Materials</w:t>
      </w:r>
    </w:p>
    <w:p w14:paraId="25565C33" w14:textId="77777777" w:rsidR="0002727A" w:rsidRDefault="0002727A" w:rsidP="00E361C5">
      <w:pPr>
        <w:spacing w:after="240"/>
        <w:rPr>
          <w:u w:val="single"/>
        </w:rPr>
      </w:pPr>
      <w:r>
        <w:rPr>
          <w:b/>
        </w:rPr>
        <w:t xml:space="preserve">258.02 </w:t>
      </w:r>
      <w:r>
        <w:rPr>
          <w:u w:val="single"/>
        </w:rPr>
        <w:t>Add the following:</w:t>
      </w:r>
    </w:p>
    <w:p w14:paraId="7D1BE053" w14:textId="160C67B8" w:rsidR="0002727A" w:rsidRDefault="0002727A" w:rsidP="00E361C5">
      <w:pPr>
        <w:spacing w:after="240"/>
      </w:pPr>
      <w:r>
        <w:t>Geocomposite sheet drain</w:t>
      </w:r>
      <w:r>
        <w:tab/>
      </w:r>
      <w:r>
        <w:tab/>
      </w:r>
      <w:r>
        <w:tab/>
      </w:r>
      <w:r>
        <w:tab/>
      </w:r>
      <w:r>
        <w:tab/>
      </w:r>
      <w:r>
        <w:tab/>
        <w:t>714.02(b)</w:t>
      </w:r>
    </w:p>
    <w:p w14:paraId="3B3FD33D" w14:textId="7E4B0AEB" w:rsidR="00747B80" w:rsidRDefault="00747B80" w:rsidP="00747B80">
      <w:pPr>
        <w:spacing w:after="240"/>
        <w:jc w:val="center"/>
        <w:rPr>
          <w:b/>
        </w:rPr>
      </w:pPr>
      <w:r>
        <w:rPr>
          <w:b/>
        </w:rPr>
        <w:t>Construction Requirements</w:t>
      </w:r>
    </w:p>
    <w:p w14:paraId="1A97AF6B" w14:textId="44ECA336" w:rsidR="00747B80" w:rsidRDefault="00747B80" w:rsidP="00747B80">
      <w:pPr>
        <w:spacing w:after="240"/>
        <w:rPr>
          <w:u w:val="single"/>
        </w:rPr>
      </w:pPr>
      <w:r>
        <w:rPr>
          <w:b/>
        </w:rPr>
        <w:t xml:space="preserve">258.03 General. </w:t>
      </w:r>
      <w:r>
        <w:rPr>
          <w:u w:val="single"/>
        </w:rPr>
        <w:t>Delete the first sentence and replace it with the following:</w:t>
      </w:r>
    </w:p>
    <w:p w14:paraId="483150B2" w14:textId="7D31A3AC" w:rsidR="00747B80" w:rsidRDefault="00747B80" w:rsidP="00747B80">
      <w:pPr>
        <w:spacing w:after="240"/>
      </w:pPr>
      <w:r>
        <w:t>Survey according to Section 152 and verify the limits of wall installation.</w:t>
      </w:r>
    </w:p>
    <w:p w14:paraId="74F3C64C" w14:textId="6780559A" w:rsidR="00747B80" w:rsidRDefault="00747B80" w:rsidP="00E361C5">
      <w:pPr>
        <w:spacing w:after="240"/>
      </w:pPr>
      <w:r>
        <w:rPr>
          <w:u w:val="single"/>
        </w:rPr>
        <w:t>Delete the second paragraph and replace it with the following:</w:t>
      </w:r>
    </w:p>
    <w:p w14:paraId="4160D84D" w14:textId="6879ECA1" w:rsidR="00747B80" w:rsidRDefault="00747B80" w:rsidP="00E361C5">
      <w:pPr>
        <w:spacing w:after="240"/>
      </w:pPr>
      <w:r>
        <w:t>Excavate and backfill according to Section 208.</w:t>
      </w:r>
    </w:p>
    <w:p w14:paraId="2877D1AE" w14:textId="7566FE47" w:rsidR="00747B80" w:rsidRDefault="00747B80" w:rsidP="00E361C5">
      <w:pPr>
        <w:spacing w:after="240"/>
      </w:pPr>
      <w:r>
        <w:rPr>
          <w:b/>
          <w:bCs/>
        </w:rPr>
        <w:t xml:space="preserve">258.06 Backfilling. </w:t>
      </w:r>
      <w:r>
        <w:rPr>
          <w:u w:val="single"/>
        </w:rPr>
        <w:t>Delete the first paragraph and substitute the following:</w:t>
      </w:r>
    </w:p>
    <w:p w14:paraId="0B35F217" w14:textId="18ED6F7F" w:rsidR="00747B80" w:rsidRPr="00747B80" w:rsidRDefault="00747B80" w:rsidP="00E361C5">
      <w:pPr>
        <w:spacing w:after="240"/>
      </w:pPr>
      <w:r>
        <w:t>Install geocomposite sheet drain system according to Subsection 605.05. Backfill the area behind the wall with structural backfill according to Subsection 208.09. Compact each lift according to Subsection 208.10, except use an approved lightweight mechanical or vibratory compactor within 36 inches of the wall.</w:t>
      </w:r>
    </w:p>
    <w:p w14:paraId="3179BB27" w14:textId="77777777" w:rsidR="0002727A" w:rsidRDefault="0002727A" w:rsidP="002E57EA">
      <w:pPr>
        <w:spacing w:after="240"/>
        <w:jc w:val="center"/>
        <w:rPr>
          <w:b/>
        </w:rPr>
      </w:pPr>
      <w:r>
        <w:rPr>
          <w:b/>
        </w:rPr>
        <w:t xml:space="preserve">Measurement </w:t>
      </w:r>
    </w:p>
    <w:p w14:paraId="260D8955" w14:textId="77777777" w:rsidR="0002727A" w:rsidRDefault="0002727A" w:rsidP="002E57EA">
      <w:pPr>
        <w:spacing w:after="240"/>
      </w:pPr>
      <w:r>
        <w:rPr>
          <w:b/>
        </w:rPr>
        <w:t xml:space="preserve">258.08 </w:t>
      </w:r>
      <w:r>
        <w:rPr>
          <w:u w:val="single"/>
        </w:rPr>
        <w:t xml:space="preserve">Delete the </w:t>
      </w:r>
      <w:r w:rsidR="006C3670">
        <w:rPr>
          <w:u w:val="single"/>
        </w:rPr>
        <w:t>second paragraph</w:t>
      </w:r>
      <w:r>
        <w:rPr>
          <w:u w:val="single"/>
        </w:rPr>
        <w:t xml:space="preserve"> and substitute the following</w:t>
      </w:r>
      <w:r>
        <w:t>:</w:t>
      </w:r>
    </w:p>
    <w:p w14:paraId="705A4443" w14:textId="77777777" w:rsidR="0002727A" w:rsidRDefault="0002727A" w:rsidP="002E57EA">
      <w:pPr>
        <w:spacing w:after="240"/>
      </w:pPr>
      <w:r>
        <w:t>For concrete retaining wall, determine the square foot area from the length of wall along gutterline at top of finished roadway and the height excluding footings.</w:t>
      </w:r>
    </w:p>
    <w:p w14:paraId="51F9BBFE" w14:textId="77777777" w:rsidR="0002727A" w:rsidRDefault="0002727A" w:rsidP="002E57EA">
      <w:pPr>
        <w:spacing w:after="240"/>
      </w:pPr>
      <w:r>
        <w:rPr>
          <w:u w:val="single"/>
        </w:rPr>
        <w:t xml:space="preserve">Delete the </w:t>
      </w:r>
      <w:r w:rsidR="006C3670">
        <w:rPr>
          <w:u w:val="single"/>
        </w:rPr>
        <w:t>third paragraph</w:t>
      </w:r>
      <w:r>
        <w:rPr>
          <w:u w:val="single"/>
        </w:rPr>
        <w:t xml:space="preserve"> and substitute the following</w:t>
      </w:r>
      <w:r>
        <w:t>:</w:t>
      </w:r>
    </w:p>
    <w:p w14:paraId="74ADF0A3" w14:textId="77777777" w:rsidR="0002727A" w:rsidRDefault="0002727A" w:rsidP="002E57EA">
      <w:pPr>
        <w:spacing w:after="240"/>
      </w:pPr>
      <w:r>
        <w:t>Do not measure the following for payment:  structure excavation (walls), backfill material, wall backfill, foundation fill, structural backfill, structural concrete, reinforcing steel, epoxy coated reinforcing steel, joint material, geocomposite sheet drain, perforated pipe, outlet pipe, and shoring and bracing.</w:t>
      </w:r>
    </w:p>
    <w:p w14:paraId="4FF59699" w14:textId="77777777" w:rsidR="0002727A" w:rsidRDefault="0002727A" w:rsidP="002E57EA">
      <w:pPr>
        <w:spacing w:after="240"/>
        <w:jc w:val="center"/>
        <w:rPr>
          <w:b/>
        </w:rPr>
      </w:pPr>
      <w:r>
        <w:rPr>
          <w:b/>
        </w:rPr>
        <w:t>Payment</w:t>
      </w:r>
    </w:p>
    <w:p w14:paraId="1B9F4F50" w14:textId="77777777" w:rsidR="0002727A" w:rsidRDefault="0002727A" w:rsidP="002E57EA">
      <w:pPr>
        <w:spacing w:after="240"/>
      </w:pPr>
      <w:r>
        <w:rPr>
          <w:b/>
        </w:rPr>
        <w:t>258.09</w:t>
      </w:r>
      <w:r>
        <w:t xml:space="preserve"> </w:t>
      </w:r>
      <w:r>
        <w:rPr>
          <w:u w:val="single"/>
        </w:rPr>
        <w:t>Add the following</w:t>
      </w:r>
      <w:r>
        <w:t>:</w:t>
      </w:r>
    </w:p>
    <w:p w14:paraId="49B280D6" w14:textId="77777777" w:rsidR="0002727A" w:rsidRDefault="0002727A" w:rsidP="002E57EA">
      <w:pPr>
        <w:spacing w:after="240"/>
      </w:pPr>
      <w:r>
        <w:lastRenderedPageBreak/>
        <w:t>Payment for reinforced concrete retaining wall will be made under the reinforced concrete retaining wall item contained in the bid schedule which corresponds to the actual constructed height.  For constructed wall heights that fall between two bid item heights, payment will be made under the pay item which most nearly describes the actual height.  (For example, walls measuring 6.99 feet in height will be paid as a 6 foot wall, and walls measuring 7.00 feet in height wi</w:t>
      </w:r>
      <w:r w:rsidR="002E57EA">
        <w:t>ll be paid as an 8 foot wall.)</w:t>
      </w:r>
    </w:p>
    <w:sectPr w:rsidR="00027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27A"/>
    <w:rsid w:val="0002727A"/>
    <w:rsid w:val="001167FA"/>
    <w:rsid w:val="00292E75"/>
    <w:rsid w:val="002E57EA"/>
    <w:rsid w:val="002E7DBF"/>
    <w:rsid w:val="00376F1C"/>
    <w:rsid w:val="00412F2A"/>
    <w:rsid w:val="004247E2"/>
    <w:rsid w:val="006C3670"/>
    <w:rsid w:val="00747B80"/>
    <w:rsid w:val="00B703B7"/>
    <w:rsid w:val="00C73C23"/>
    <w:rsid w:val="00C82F88"/>
    <w:rsid w:val="00D327A6"/>
    <w:rsid w:val="00DB49A9"/>
    <w:rsid w:val="00E361C5"/>
    <w:rsid w:val="00F8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5179"/>
  <w15:docId w15:val="{F45260A6-BFC5-4C65-AF2A-B01BC1BF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2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361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361C5"/>
    <w:pPr>
      <w:keepLines w:val="0"/>
      <w:spacing w:before="240" w:after="480"/>
      <w:jc w:val="center"/>
      <w:outlineLvl w:val="1"/>
    </w:pPr>
    <w:rPr>
      <w:rFonts w:ascii="Times New Roman" w:eastAsia="Times New Roman" w:hAnsi="Times New Roman" w:cs="Times New Roman"/>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727A"/>
    <w:rPr>
      <w:sz w:val="16"/>
      <w:szCs w:val="16"/>
    </w:rPr>
  </w:style>
  <w:style w:type="paragraph" w:styleId="CommentText">
    <w:name w:val="annotation text"/>
    <w:basedOn w:val="Normal"/>
    <w:link w:val="CommentTextChar"/>
    <w:uiPriority w:val="99"/>
    <w:semiHidden/>
    <w:unhideWhenUsed/>
    <w:rsid w:val="0002727A"/>
    <w:rPr>
      <w:sz w:val="20"/>
      <w:szCs w:val="20"/>
    </w:rPr>
  </w:style>
  <w:style w:type="character" w:customStyle="1" w:styleId="CommentTextChar">
    <w:name w:val="Comment Text Char"/>
    <w:basedOn w:val="DefaultParagraphFont"/>
    <w:link w:val="CommentText"/>
    <w:uiPriority w:val="99"/>
    <w:semiHidden/>
    <w:rsid w:val="000272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727A"/>
    <w:rPr>
      <w:b/>
      <w:bCs/>
    </w:rPr>
  </w:style>
  <w:style w:type="character" w:customStyle="1" w:styleId="CommentSubjectChar">
    <w:name w:val="Comment Subject Char"/>
    <w:basedOn w:val="CommentTextChar"/>
    <w:link w:val="CommentSubject"/>
    <w:uiPriority w:val="99"/>
    <w:semiHidden/>
    <w:rsid w:val="0002727A"/>
    <w:rPr>
      <w:rFonts w:ascii="Times New Roman" w:eastAsia="Times New Roman" w:hAnsi="Times New Roman" w:cs="Times New Roman"/>
      <w:b/>
      <w:bCs/>
      <w:sz w:val="20"/>
      <w:szCs w:val="20"/>
    </w:rPr>
  </w:style>
  <w:style w:type="paragraph" w:styleId="Revision">
    <w:name w:val="Revision"/>
    <w:hidden/>
    <w:uiPriority w:val="99"/>
    <w:semiHidden/>
    <w:rsid w:val="0002727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727A"/>
    <w:rPr>
      <w:rFonts w:ascii="Tahoma" w:hAnsi="Tahoma" w:cs="Tahoma"/>
      <w:sz w:val="16"/>
      <w:szCs w:val="16"/>
    </w:rPr>
  </w:style>
  <w:style w:type="character" w:customStyle="1" w:styleId="BalloonTextChar">
    <w:name w:val="Balloon Text Char"/>
    <w:basedOn w:val="DefaultParagraphFont"/>
    <w:link w:val="BalloonText"/>
    <w:uiPriority w:val="99"/>
    <w:semiHidden/>
    <w:rsid w:val="0002727A"/>
    <w:rPr>
      <w:rFonts w:ascii="Tahoma" w:eastAsia="Times New Roman" w:hAnsi="Tahoma" w:cs="Tahoma"/>
      <w:sz w:val="16"/>
      <w:szCs w:val="16"/>
    </w:rPr>
  </w:style>
  <w:style w:type="character" w:customStyle="1" w:styleId="Heading2Char">
    <w:name w:val="Heading 2 Char"/>
    <w:basedOn w:val="DefaultParagraphFont"/>
    <w:link w:val="Heading2"/>
    <w:rsid w:val="00E361C5"/>
    <w:rPr>
      <w:rFonts w:ascii="Times New Roman" w:eastAsia="Times New Roman" w:hAnsi="Times New Roman" w:cs="Times New Roman"/>
      <w:b/>
      <w:sz w:val="28"/>
      <w:szCs w:val="28"/>
    </w:rPr>
  </w:style>
  <w:style w:type="character" w:customStyle="1" w:styleId="Heading1Char">
    <w:name w:val="Heading 1 Char"/>
    <w:basedOn w:val="DefaultParagraphFont"/>
    <w:link w:val="Heading1"/>
    <w:uiPriority w:val="9"/>
    <w:rsid w:val="00E361C5"/>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rsid w:val="00E361C5"/>
    <w:rPr>
      <w:rFonts w:ascii="Courier New" w:hAnsi="Courier New"/>
      <w:sz w:val="20"/>
      <w:szCs w:val="20"/>
    </w:rPr>
  </w:style>
  <w:style w:type="character" w:customStyle="1" w:styleId="PlainTextChar">
    <w:name w:val="Plain Text Char"/>
    <w:basedOn w:val="DefaultParagraphFont"/>
    <w:link w:val="PlainText"/>
    <w:rsid w:val="00E361C5"/>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22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FHWA CFL</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Christine (FHWA)</dc:creator>
  <cp:lastModifiedBy>Black, Christine (FHWA)</cp:lastModifiedBy>
  <cp:revision>10</cp:revision>
  <cp:lastPrinted>2014-07-17T16:46:00Z</cp:lastPrinted>
  <dcterms:created xsi:type="dcterms:W3CDTF">2014-06-20T17:04:00Z</dcterms:created>
  <dcterms:modified xsi:type="dcterms:W3CDTF">2024-08-26T19:39:00Z</dcterms:modified>
</cp:coreProperties>
</file>